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94271A">
      <w:pPr>
        <w:jc w:val="center"/>
        <w:rPr>
          <w:rFonts w:hint="eastAsia"/>
        </w:rPr>
      </w:pPr>
      <w:r>
        <w:rPr>
          <w:rFonts w:hint="eastAsia"/>
          <w:b/>
          <w:bCs/>
          <w:sz w:val="40"/>
          <w:szCs w:val="40"/>
        </w:rPr>
        <w:t>辽宁省畜牧兽医学会学术自律制度</w:t>
      </w:r>
    </w:p>
    <w:p w14:paraId="03609A89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02358442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第一章 总则</w:t>
      </w:r>
    </w:p>
    <w:p w14:paraId="18DEFE3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第一条 为加强辽宁省畜牧兽医学会（以下简称“学会”）学术道德和学风建设，规范会员及以学会名义开展的学术活动，防范和惩治学术不端行为，营造求真务实、风清气正的学术环境，依据国家有关法律法规、科研诚信管理规定和《辽宁省畜牧兽医学会章程》，制定本制度。</w:t>
      </w:r>
    </w:p>
    <w:p w14:paraId="0078FF5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第二条 本制度适用于学会会员、学会分支机构（分会、专业委员会）及其成员、学会工作人员，以及以学会名义开展学术研究、成果评价、项目评审、学术会议、期刊编辑、咨询培训、科普宣传等活动的单位和个人。</w:t>
      </w:r>
    </w:p>
    <w:p w14:paraId="462F5FB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第三条 学术自律坚持教育为先、预防为主、依法依规、客观公正、程序规范、惩戒与教育相结合的原则。</w:t>
      </w:r>
    </w:p>
    <w:p w14:paraId="7879818D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第四条 学会在理事会领导下负责学术道德教育、学术不端行为受理调查、认定建议和处理建议等工作。</w:t>
      </w:r>
    </w:p>
    <w:p w14:paraId="1B136056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7D958550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第二章 学术道德规范</w:t>
      </w:r>
    </w:p>
    <w:p w14:paraId="3F1453B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第五条 遵守国家法律法规和科研诚信要求，坚持科学精神，反对弄虚作假、投机取巧和学术浮躁。</w:t>
      </w:r>
    </w:p>
    <w:p w14:paraId="1EAFA67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第六条 在畜牧兽医科研活动中，应保证实验记录、临床诊疗记录、疫病监测数据、种质资源数据、兽药疫苗试验数据等真实、完整、可追溯，不得伪造、篡改、选择性使用数据。</w:t>
      </w:r>
    </w:p>
    <w:p w14:paraId="4604544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第七条 涉及动物实验的，应遵守动物福利和实验动物伦理有关规定，依法履行伦理审查程序；涉及人兽共患病调查、人员问卷或生物样本的，应遵守相关伦理和隐私保护要求。</w:t>
      </w:r>
    </w:p>
    <w:p w14:paraId="373DFD2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第八条 发表论文、出版著作、申报成果、发布标准或技术指南时，应规范署名，如实标注作者贡献和单位，不得侵占他人成果，不得无实质贡献挂名，不得未经许可使用他人数据或材料。</w:t>
      </w:r>
    </w:p>
    <w:p w14:paraId="47A9529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第九条 引用他人成果应注明出处，不得抄袭、剽窃、侵占他人学术成果，不得买卖、代写、代投论文，不得伪造同行评议意见，不得违规重复发表或不当拆分发表。</w:t>
      </w:r>
    </w:p>
    <w:p w14:paraId="02CB98E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第十条 在成果评价、项目评审、奖项推荐、职称推荐、标准审定等活动中，专家应独立、客观、公正发表意见，主动披露利益冲突，不得接受请托、打招呼、说情，不得泄露评审信息和商业秘密。</w:t>
      </w:r>
    </w:p>
    <w:p w14:paraId="67DD88FD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第十一条 使用生成式人工智能等工具开展研究、写作、数据分析或评审辅助时，应遵守相关规范，如实披露使用情况，并对内容的真实性、准确性和知识产权合规性负责。</w:t>
      </w:r>
    </w:p>
    <w:p w14:paraId="754B5A4F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第十二条 以学会名义举办学术会议、培训、科普和咨询活动，应保证内容科学、信息准确，不得虚假宣传，不得以学会名义谋取不当利益。</w:t>
      </w:r>
    </w:p>
    <w:p w14:paraId="1D6DB9D5">
      <w:pPr>
        <w:rPr>
          <w:rFonts w:hint="eastAsia" w:ascii="仿宋" w:hAnsi="仿宋" w:eastAsia="仿宋" w:cs="仿宋"/>
          <w:sz w:val="32"/>
          <w:szCs w:val="32"/>
        </w:rPr>
      </w:pPr>
    </w:p>
    <w:p w14:paraId="7371A0B0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第三章 学术不端行为界定</w:t>
      </w:r>
    </w:p>
    <w:p w14:paraId="4111C1E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第十三条 下列行为属于学术不端行为：</w:t>
      </w:r>
    </w:p>
    <w:p w14:paraId="6F6F5CC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（一）抄袭、剽窃、侵占他人学术成果或数据；</w:t>
      </w:r>
    </w:p>
    <w:p w14:paraId="4B8D627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（二）伪造、篡改实验数据、临床记录、疫病监测数据、调查资料、图片图表或文献；</w:t>
      </w:r>
    </w:p>
    <w:p w14:paraId="26AA823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（三）买卖、代写、代投论文，或虚构同行评议、伪造评审意见；</w:t>
      </w:r>
    </w:p>
    <w:p w14:paraId="769220E3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（四）不当署名、虚假署名、未经同意使用他人署名，或夸大作者贡献；</w:t>
      </w:r>
    </w:p>
    <w:p w14:paraId="4200B16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（五）违规重复发表、不当拆分发表，或隐瞒重要方法、数据来源和利益冲突；</w:t>
      </w:r>
    </w:p>
    <w:p w14:paraId="5AB9E7B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（六）在项目申报、成果评价、奖项推荐、标准审定等活动中提供虚假材料或请托说情；</w:t>
      </w:r>
    </w:p>
    <w:p w14:paraId="0BCB991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（七）违反动物实验伦理、生物安全、种质资源管理、隐私保护等规定开展研究；</w:t>
      </w:r>
    </w:p>
    <w:p w14:paraId="7A7F5A5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（八）滥用生成式人工智能工具造成数据失真、虚假引用、侵权或不实披露；</w:t>
      </w:r>
    </w:p>
    <w:p w14:paraId="0AED2683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（九）其他违反科研诚信和学术道德的行为。</w:t>
      </w:r>
    </w:p>
    <w:p w14:paraId="1C5C712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第十四条 学术观点分歧、研究方法差异、正常学术争论以及因认识局限导致的非故意差错，一般不认定为学术不端，但应通过学术讨论、更正、撤稿等方式妥善处理。</w:t>
      </w:r>
    </w:p>
    <w:p w14:paraId="5C43D16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77F09A51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第四章 受理与调查</w:t>
      </w:r>
    </w:p>
    <w:p w14:paraId="31D64E7D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第十五条 学会秘书处负责受理学术不端举报。举报一般应实名提出，并提供必要线索和证据。对匿名举报，有明确证据或重大线索的，可按规定处理。</w:t>
      </w:r>
    </w:p>
    <w:p w14:paraId="4EC1DFB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第十六条 受理机构应在收到举报后5个工作日内进行形式审查，决定是否受理并告知举报人；不予受理的，应说明理由。对不属于学会职责范围的，可告知向有关单位反映或依法移送。</w:t>
      </w:r>
    </w:p>
    <w:p w14:paraId="3ED0979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第十七条 对决定受理的事项，应成立调查组。调查组成员一般不少于3人，与举报事项存在利害关系的应回避。调查组可要求被调查人、举报人和相关单位提供材料、作出说明。</w:t>
      </w:r>
    </w:p>
    <w:p w14:paraId="1D33513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第十八条 调查应保护举报人、被调查人合法权益，保守国家秘密、商业秘密和个人隐私。任何单位和个人不得打击报复举报人、证人或调查人员。</w:t>
      </w:r>
    </w:p>
    <w:p w14:paraId="0E4E72E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第十九条 调查组一般应在受理之日起60日内完成调查，情况复杂的可延长30日。调查结束后应形成调查报告，载明事实、证据、认定意见和处理建议。</w:t>
      </w:r>
    </w:p>
    <w:p w14:paraId="7A3DEDD6">
      <w:pPr>
        <w:ind w:firstLine="320" w:firstLineChars="1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吗</w:t>
      </w:r>
      <w:r>
        <w:rPr>
          <w:rFonts w:hint="eastAsia" w:ascii="仿宋" w:hAnsi="仿宋" w:eastAsia="仿宋" w:cs="仿宋"/>
          <w:sz w:val="32"/>
          <w:szCs w:val="32"/>
        </w:rPr>
        <w:t>第二十条 作出认定或处理建议前，应听取被调查人的陈述和申辩。被调查人提出的事实、理由和证据成立的，应予采纳。</w:t>
      </w:r>
    </w:p>
    <w:p w14:paraId="1FEEF329">
      <w:pPr>
        <w:rPr>
          <w:rFonts w:hint="eastAsia" w:ascii="仿宋" w:hAnsi="仿宋" w:eastAsia="仿宋" w:cs="仿宋"/>
          <w:sz w:val="32"/>
          <w:szCs w:val="32"/>
        </w:rPr>
      </w:pPr>
    </w:p>
    <w:p w14:paraId="39231AC9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第五章 认定与处理</w:t>
      </w:r>
    </w:p>
    <w:p w14:paraId="0C1A52E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第二十一条 根据调查报告集体评议，提出是否构成学术不端、情节轻重及处理建议，报学会理事会或常务理事会审定。涉及重大事项的，按章程规定提交相应会议决定。</w:t>
      </w:r>
    </w:p>
    <w:p w14:paraId="62BFF2E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第二十二条 对认定构成学术不端的行为，学会可视情节采取以下措施：</w:t>
      </w:r>
    </w:p>
    <w:p w14:paraId="116B4DF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（一）提醒谈话、批评教育、责令改正；</w:t>
      </w:r>
    </w:p>
    <w:p w14:paraId="54B64703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（二）责令公开更正、撤回相关学会奖项或称号；</w:t>
      </w:r>
    </w:p>
    <w:p w14:paraId="25F000F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（三）通报批评；</w:t>
      </w:r>
    </w:p>
    <w:p w14:paraId="66F5F14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（四）暂停或限制参加学会学术活动、评审评价活动；</w:t>
      </w:r>
    </w:p>
    <w:p w14:paraId="5BBF71C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（五）建议理事会暂停或取消会员资格；</w:t>
      </w:r>
    </w:p>
    <w:p w14:paraId="38B7138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（六）建议有关单位依法依规处理；</w:t>
      </w:r>
    </w:p>
    <w:p w14:paraId="0CC58823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（七）涉嫌违法的，依法移送有关机关。</w:t>
      </w:r>
    </w:p>
    <w:p w14:paraId="36C5322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对非会员以学会名义实施学术不端行为的，学会可通报批评、限制其以学会名义开展活动，并建议其所在单位处理。</w:t>
      </w:r>
    </w:p>
    <w:p w14:paraId="4AE3FF2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第二十三条 处理决定应书面送达相关当事人，并抄送有关分支机构或单位。处理决定涉及公开通报的，应明确范围和方式，避免不当扩大。</w:t>
      </w:r>
    </w:p>
    <w:p w14:paraId="2AB22EA0">
      <w:pPr>
        <w:rPr>
          <w:rFonts w:hint="eastAsia" w:ascii="仿宋" w:hAnsi="仿宋" w:eastAsia="仿宋" w:cs="仿宋"/>
          <w:sz w:val="32"/>
          <w:szCs w:val="32"/>
        </w:rPr>
      </w:pPr>
    </w:p>
    <w:p w14:paraId="1176DA4E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第六章 申诉与监督</w:t>
      </w:r>
    </w:p>
    <w:p w14:paraId="126A849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第二十四条 当事人对处理决定不服的，可自收到决定之日起15日内向学会秘书处提出书面申诉。学会应在受理申诉后30日内组织复核，复核人员应另行确定并执行回避制度。复核期间，不停止原处理决定的执行，但学会认为需要暂停的除外。</w:t>
      </w:r>
    </w:p>
    <w:p w14:paraId="2803619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第二十五条 应定期向理事会报告学术自律工作情况，开展科研诚信教育和案例警示。学会秘书处应做好举报受理、调查处理等材料归档和保密管理。</w:t>
      </w:r>
    </w:p>
    <w:p w14:paraId="1331C72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第二十六条 对恶意举报、诬告陷害他人的，经查实后按有关规定处理；造成不良影响的，依法依规追究责任。</w:t>
      </w:r>
    </w:p>
    <w:p w14:paraId="33F38050">
      <w:pPr>
        <w:rPr>
          <w:rFonts w:hint="eastAsia" w:ascii="仿宋" w:hAnsi="仿宋" w:eastAsia="仿宋" w:cs="仿宋"/>
          <w:sz w:val="32"/>
          <w:szCs w:val="32"/>
        </w:rPr>
      </w:pPr>
    </w:p>
    <w:p w14:paraId="64FDFB9B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第七章 附则</w:t>
      </w:r>
    </w:p>
    <w:p w14:paraId="1167921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第二十七条 本制度由辽宁省畜牧兽医学会秘书处负责解释。</w:t>
      </w:r>
    </w:p>
    <w:p w14:paraId="27C2E946">
      <w:pPr>
        <w:ind w:firstLine="640" w:firstLineChars="200"/>
        <w:rPr>
          <w:rFonts w:hint="eastAsia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第二十八条 本制度经学会理事会或常务理事会审议通过后施行，修改程序相同。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6B5EBB"/>
    <w:rsid w:val="576B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2026-10-27T07:32:00Z</dcterms:created>
  <dc:creator>Gao</dc:creator>
  <cp:lastModifiedBy>Gao</cp:lastModifiedBy>
  <dcterms:modified xsi:type="dcterms:W3CDTF">2026-10-27T07:44:25Z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5F7F86EABA6B47EBA11C6DB99DDB902F_11</vt:lpwstr>
  </property>
  <property fmtid="{D5CDD505-2E9C-101B-9397-08002B2CF9AE}" pid="4" name="KSOTemplateDocerSaveRecord">
    <vt:lpwstr>eyJoZGlkIjoiMDQwYWJjYjQ0NWUyNjE1MjQ1YmI5YjNlOTNkYjM5ZTIifQ==</vt:lpwstr>
  </property>
</Properties>
</file>