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29070">
      <w:pPr>
        <w:keepNext w:val="0"/>
        <w:keepLines w:val="0"/>
        <w:pageBreakBefore w:val="0"/>
        <w:kinsoku/>
        <w:wordWrap/>
        <w:overflowPunct/>
        <w:topLinePunct w:val="0"/>
        <w:autoSpaceDE/>
        <w:autoSpaceDN/>
        <w:bidi w:val="0"/>
        <w:adjustRightInd/>
        <w:snapToGrid/>
        <w:spacing w:line="572" w:lineRule="exact"/>
        <w:jc w:val="center"/>
        <w:rPr>
          <w:rFonts w:hint="eastAsia" w:ascii="方正小标宋_GBK" w:hAnsi="方正小标宋_GBK" w:eastAsia="方正小标宋_GBK" w:cs="方正小标宋_GBK"/>
          <w:b/>
          <w:bCs/>
          <w:sz w:val="40"/>
          <w:szCs w:val="40"/>
        </w:rPr>
      </w:pPr>
      <w:r>
        <w:rPr>
          <w:rFonts w:hint="eastAsia" w:ascii="方正小标宋_GBK" w:hAnsi="方正小标宋_GBK" w:eastAsia="方正小标宋_GBK" w:cs="方正小标宋_GBK"/>
          <w:b/>
          <w:bCs/>
          <w:sz w:val="40"/>
          <w:szCs w:val="40"/>
        </w:rPr>
        <w:t>辽宁省畜牧兽医学会第十届理事会工作报告</w:t>
      </w:r>
    </w:p>
    <w:p w14:paraId="65D0C791">
      <w:pPr>
        <w:keepNext w:val="0"/>
        <w:keepLines w:val="0"/>
        <w:pageBreakBefore w:val="0"/>
        <w:kinsoku/>
        <w:wordWrap/>
        <w:overflowPunct/>
        <w:topLinePunct w:val="0"/>
        <w:autoSpaceDE/>
        <w:autoSpaceDN/>
        <w:bidi w:val="0"/>
        <w:adjustRightInd/>
        <w:snapToGrid/>
        <w:spacing w:line="572" w:lineRule="exact"/>
        <w:ind w:firstLine="640" w:firstLineChars="200"/>
        <w:rPr>
          <w:rFonts w:ascii="仿宋_GB2312" w:eastAsia="仿宋_GB2312"/>
          <w:bCs/>
          <w:sz w:val="32"/>
          <w:szCs w:val="32"/>
        </w:rPr>
      </w:pPr>
      <w:r>
        <w:rPr>
          <w:rFonts w:hint="eastAsia" w:ascii="仿宋_GB2312" w:eastAsia="仿宋_GB2312"/>
          <w:bCs/>
          <w:sz w:val="32"/>
          <w:szCs w:val="32"/>
        </w:rPr>
        <w:t>与会各位会员，大家上午好。根据会议安排，我代表辽宁省畜牧兽医学会第十届理事会作工作报告。</w:t>
      </w:r>
    </w:p>
    <w:p w14:paraId="385AFBD5">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eastAsia="仿宋_GB2312"/>
          <w:bCs/>
          <w:sz w:val="32"/>
          <w:szCs w:val="32"/>
        </w:rPr>
        <w:t>本届理事会是2019年11月换届产生，在5年的任期内，在国家学会、省科协、省民政厅和省农业农村厅指导和支持下，</w:t>
      </w:r>
      <w:r>
        <w:rPr>
          <w:rFonts w:hint="eastAsia" w:ascii="仿宋_GB2312" w:hAnsi="宋体" w:eastAsia="仿宋_GB2312" w:cs="宋体"/>
          <w:kern w:val="0"/>
          <w:sz w:val="32"/>
          <w:szCs w:val="32"/>
        </w:rPr>
        <w:t>省学会能够坚持党建引领，坚持以党的十九大、二十大精神为指导，按照新时期党对科技社团总要求，坚持“四服务”的职责定位，</w:t>
      </w:r>
      <w:r>
        <w:rPr>
          <w:rFonts w:hint="eastAsia" w:ascii="仿宋" w:hAnsi="仿宋" w:eastAsia="仿宋" w:cs="仿宋"/>
          <w:sz w:val="32"/>
          <w:szCs w:val="32"/>
        </w:rPr>
        <w:t>围绕中心，服务大局，</w:t>
      </w:r>
      <w:r>
        <w:rPr>
          <w:rFonts w:hint="eastAsia" w:ascii="仿宋_GB2312" w:hAnsi="宋体" w:eastAsia="仿宋_GB2312" w:cs="宋体"/>
          <w:kern w:val="0"/>
          <w:sz w:val="32"/>
          <w:szCs w:val="32"/>
        </w:rPr>
        <w:t>较好推进学会各项工作和建设，在辽宁振兴发展中发挥了重要作用。</w:t>
      </w:r>
    </w:p>
    <w:p w14:paraId="745AF521">
      <w:pPr>
        <w:keepNext w:val="0"/>
        <w:keepLines w:val="0"/>
        <w:pageBreakBefore w:val="0"/>
        <w:kinsoku/>
        <w:wordWrap/>
        <w:overflowPunct/>
        <w:topLinePunct w:val="0"/>
        <w:autoSpaceDE/>
        <w:autoSpaceDN/>
        <w:bidi w:val="0"/>
        <w:adjustRightInd/>
        <w:snapToGrid/>
        <w:spacing w:line="572" w:lineRule="exact"/>
        <w:ind w:firstLine="2570" w:firstLineChars="800"/>
        <w:rPr>
          <w:rFonts w:hint="eastAsia" w:ascii="方正小标宋_GBK" w:hAnsi="方正小标宋_GBK" w:eastAsia="方正小标宋_GBK" w:cs="方正小标宋_GBK"/>
          <w:b/>
          <w:bCs w:val="0"/>
          <w:sz w:val="40"/>
          <w:szCs w:val="40"/>
        </w:rPr>
      </w:pPr>
      <w:bookmarkStart w:id="0" w:name="OLE_LINK6"/>
      <w:r>
        <w:rPr>
          <w:rFonts w:hint="eastAsia" w:ascii="黑体" w:eastAsia="黑体"/>
          <w:b/>
          <w:bCs w:val="0"/>
          <w:sz w:val="32"/>
          <w:szCs w:val="32"/>
        </w:rPr>
        <w:t>五年工作回顾</w:t>
      </w:r>
    </w:p>
    <w:bookmarkEnd w:id="0"/>
    <w:p w14:paraId="5705E2E7">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五年来，学会重点开展了以下几项工作</w:t>
      </w:r>
    </w:p>
    <w:p w14:paraId="77D65925">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黑体" w:hAnsi="黑体" w:eastAsia="黑体" w:cs="黑体"/>
          <w:b/>
          <w:bCs/>
          <w:kern w:val="0"/>
          <w:sz w:val="32"/>
          <w:szCs w:val="32"/>
        </w:rPr>
      </w:pPr>
      <w:r>
        <w:rPr>
          <w:rFonts w:hint="eastAsia" w:ascii="黑体" w:hAnsi="黑体" w:eastAsia="黑体" w:cs="黑体"/>
          <w:b/>
          <w:bCs/>
          <w:kern w:val="0"/>
          <w:sz w:val="32"/>
          <w:szCs w:val="32"/>
        </w:rPr>
        <w:t>一、举办学术会议，促进畜牧兽医行业学术交流和科技进步</w:t>
      </w:r>
    </w:p>
    <w:p w14:paraId="4E89F811">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（一）举办机制性学术会议</w:t>
      </w:r>
    </w:p>
    <w:p w14:paraId="7526E61C">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定期举办学术会议，形成学术品牌，对于促进政产学研的交流与融合，具有十分重要的作用。</w:t>
      </w:r>
    </w:p>
    <w:p w14:paraId="1CFB11D7">
      <w:pPr>
        <w:keepNext w:val="0"/>
        <w:keepLines w:val="0"/>
        <w:pageBreakBefore w:val="0"/>
        <w:kinsoku/>
        <w:wordWrap/>
        <w:overflowPunct/>
        <w:topLinePunct w:val="0"/>
        <w:autoSpaceDE/>
        <w:autoSpaceDN/>
        <w:bidi w:val="0"/>
        <w:adjustRightInd/>
        <w:snapToGrid/>
        <w:spacing w:line="572" w:lineRule="exact"/>
        <w:ind w:firstLine="643" w:firstLineChars="200"/>
        <w:rPr>
          <w:rFonts w:ascii="仿宋_GB2312" w:eastAsia="仿宋_GB2312"/>
          <w:bCs/>
          <w:sz w:val="32"/>
          <w:szCs w:val="32"/>
        </w:rPr>
      </w:pPr>
      <w:r>
        <w:rPr>
          <w:rFonts w:hint="eastAsia" w:ascii="仿宋_GB2312" w:hAnsi="宋体" w:eastAsia="仿宋_GB2312" w:cs="宋体"/>
          <w:b/>
          <w:bCs/>
          <w:kern w:val="0"/>
          <w:sz w:val="32"/>
          <w:szCs w:val="32"/>
        </w:rPr>
        <w:t>1.举办学术年会。</w:t>
      </w:r>
      <w:r>
        <w:rPr>
          <w:rFonts w:hint="eastAsia" w:ascii="仿宋_GB2312" w:hAnsi="宋体" w:eastAsia="仿宋_GB2312" w:cs="宋体"/>
          <w:kern w:val="0"/>
          <w:sz w:val="32"/>
          <w:szCs w:val="32"/>
        </w:rPr>
        <w:t>学会每年举办一次学术年会。每年年会结合当年行业热点难点问题和行业主管部门关注重大问题确定主题，邀请省内外专家学者作学术报告，通过交流和研讨，对解决行业发展问题起到较好促进作用。</w:t>
      </w:r>
      <w:r>
        <w:rPr>
          <w:rFonts w:ascii="仿宋_GB2312" w:eastAsia="仿宋_GB2312"/>
          <w:bCs/>
          <w:sz w:val="32"/>
          <w:szCs w:val="32"/>
        </w:rPr>
        <w:t>2020年学术年会</w:t>
      </w:r>
      <w:r>
        <w:rPr>
          <w:rFonts w:hint="eastAsia" w:ascii="仿宋_GB2312" w:eastAsia="仿宋_GB2312"/>
          <w:bCs/>
          <w:sz w:val="32"/>
          <w:szCs w:val="32"/>
        </w:rPr>
        <w:t>由省</w:t>
      </w:r>
      <w:r>
        <w:rPr>
          <w:rFonts w:ascii="仿宋_GB2312" w:eastAsia="仿宋_GB2312"/>
          <w:bCs/>
          <w:sz w:val="32"/>
          <w:szCs w:val="32"/>
        </w:rPr>
        <w:t>学会与西丰县人民政府联合举办</w:t>
      </w:r>
      <w:r>
        <w:rPr>
          <w:rFonts w:hint="eastAsia" w:ascii="仿宋_GB2312" w:eastAsia="仿宋_GB2312"/>
          <w:bCs/>
          <w:sz w:val="32"/>
          <w:szCs w:val="32"/>
        </w:rPr>
        <w:t>，以</w:t>
      </w:r>
      <w:r>
        <w:rPr>
          <w:rFonts w:ascii="仿宋_GB2312" w:eastAsia="仿宋_GB2312"/>
          <w:bCs/>
          <w:sz w:val="32"/>
          <w:szCs w:val="32"/>
        </w:rPr>
        <w:t>“促进我省特色畜禽资源品种保护与开发利用”为主题，各界人士参会达200余人。</w:t>
      </w:r>
      <w:r>
        <w:rPr>
          <w:rFonts w:hint="eastAsia" w:ascii="仿宋_GB2312" w:eastAsia="仿宋_GB2312"/>
          <w:bCs/>
          <w:sz w:val="32"/>
          <w:szCs w:val="32"/>
        </w:rPr>
        <w:t>农业部遗传资源处于福清处长、中国畜牧业协会鹿业分会杨福合会长和西丰县王者兴副县长分别作报告。会上，省农业发展服务中心、省畜牧兽医学会与西丰县人民政府签署《加强鹿产业发展合作协议》，双方确定就“共同开展梅花鹿品种资源保护、合作建设梅花鹿基因库、联合开展科学研究、共同做好产业规划布局、联合开展技术培训”等五个方面开展合作。五年来双方的合作一直在深入推进。</w:t>
      </w:r>
    </w:p>
    <w:p w14:paraId="5C90BF25">
      <w:pPr>
        <w:keepNext w:val="0"/>
        <w:keepLines w:val="0"/>
        <w:pageBreakBefore w:val="0"/>
        <w:kinsoku/>
        <w:wordWrap/>
        <w:overflowPunct/>
        <w:topLinePunct w:val="0"/>
        <w:autoSpaceDE/>
        <w:autoSpaceDN/>
        <w:bidi w:val="0"/>
        <w:adjustRightInd/>
        <w:snapToGrid/>
        <w:spacing w:line="572" w:lineRule="exact"/>
        <w:ind w:firstLine="640" w:firstLineChars="200"/>
        <w:rPr>
          <w:rFonts w:ascii="仿宋_GB2312" w:eastAsia="仿宋_GB2312"/>
          <w:bCs/>
          <w:sz w:val="32"/>
          <w:szCs w:val="32"/>
        </w:rPr>
      </w:pPr>
      <w:r>
        <w:rPr>
          <w:rFonts w:hint="eastAsia" w:ascii="仿宋_GB2312" w:eastAsia="仿宋_GB2312"/>
          <w:bCs/>
          <w:sz w:val="32"/>
          <w:szCs w:val="32"/>
        </w:rPr>
        <w:t>2021年学术年会，由省学会与学会养猪学分会、省畜牧业协会猪业分会以及省厅动物防疫处联合举办，以“猪场如何做好</w:t>
      </w:r>
      <w:bookmarkStart w:id="1" w:name="_Hlk181278420"/>
      <w:r>
        <w:rPr>
          <w:rFonts w:hint="eastAsia" w:ascii="仿宋_GB2312" w:eastAsia="仿宋_GB2312"/>
          <w:bCs/>
          <w:sz w:val="32"/>
          <w:szCs w:val="32"/>
        </w:rPr>
        <w:t>非洲猪瘟的防控</w:t>
      </w:r>
      <w:bookmarkEnd w:id="1"/>
      <w:r>
        <w:rPr>
          <w:rFonts w:hint="eastAsia" w:ascii="仿宋_GB2312" w:eastAsia="仿宋_GB2312"/>
          <w:bCs/>
          <w:sz w:val="32"/>
          <w:szCs w:val="32"/>
        </w:rPr>
        <w:t>--论生物安全管理和疫病净化的重要性”为主题。会议采取线上、线下双渠道直播模式举办。省厅刘怀野副厅长出席会议并就全省非洲猪瘟防控作出部署，会议邀请华南农业大学张桂红教授、省厅动物防疫处赵爱华处长、辽宁伟嘉赵宝凯总经理和沈阳农大边连全教授分别作精彩报告。</w:t>
      </w:r>
    </w:p>
    <w:p w14:paraId="0D57EEB5">
      <w:pPr>
        <w:keepNext w:val="0"/>
        <w:keepLines w:val="0"/>
        <w:pageBreakBefore w:val="0"/>
        <w:widowControl/>
        <w:kinsoku/>
        <w:wordWrap/>
        <w:overflowPunct/>
        <w:topLinePunct w:val="0"/>
        <w:autoSpaceDE/>
        <w:autoSpaceDN/>
        <w:bidi w:val="0"/>
        <w:adjustRightInd/>
        <w:snapToGrid/>
        <w:spacing w:before="200" w:line="572" w:lineRule="exact"/>
        <w:jc w:val="left"/>
        <w:rPr>
          <w:rFonts w:ascii="仿宋_GB2312" w:eastAsia="仿宋_GB2312"/>
          <w:bCs/>
          <w:sz w:val="32"/>
          <w:szCs w:val="32"/>
        </w:rPr>
      </w:pPr>
      <w:r>
        <w:rPr>
          <w:rFonts w:ascii="仿宋_GB2312" w:eastAsia="仿宋_GB2312"/>
          <w:bCs/>
          <w:sz w:val="32"/>
          <w:szCs w:val="32"/>
        </w:rPr>
        <w:t xml:space="preserve">   </w:t>
      </w:r>
      <w:r>
        <w:rPr>
          <w:rFonts w:hint="eastAsia" w:ascii="仿宋_GB2312" w:eastAsia="仿宋_GB2312"/>
          <w:bCs/>
          <w:sz w:val="32"/>
          <w:szCs w:val="32"/>
        </w:rPr>
        <w:t xml:space="preserve">  2022年学术年会设两个专题论坛，“马驴产业与种业振兴发展论坛”，由省学会与中国畜牧兽医学会马学分会联合举办。邀请中国畜牧兽医学会马学分会理事长、中国农业大学教授韩国才，中国畜牧兽医学会马学分会副理事长、内蒙古农业大学教授芒来，北京任贺马术董事长黄世铮和辽宁格轩马业科技有限公司董事长张焕军分别以《国内外马产业发展态势》《马驴种质资源保护与开发利用》《我国青少年马术骑乘与马术用马发展状况》《校企联合加速辽宁良种马种业振兴》为题作了精彩报告。在下午举办的“企业家论坛”中，禾丰食品股份有限公司董事长金卫东、沈阳波音饲料有限公司董事长赫勇、益康生物股份公司副董事长李尚波和三仪集团常务副总裁刘艳博士分别以《创新与企业家精神》《科学技术与企业发展》《当前禽流感流行特点与防控策略》《成熟的饲料蛋白替代新技术》为题与大家分享了报告。</w:t>
      </w:r>
    </w:p>
    <w:p w14:paraId="00F61500">
      <w:pPr>
        <w:pStyle w:val="7"/>
        <w:keepNext w:val="0"/>
        <w:keepLines w:val="0"/>
        <w:pageBreakBefore w:val="0"/>
        <w:kinsoku/>
        <w:wordWrap/>
        <w:overflowPunct/>
        <w:topLinePunct w:val="0"/>
        <w:autoSpaceDE/>
        <w:autoSpaceDN/>
        <w:bidi w:val="0"/>
        <w:adjustRightInd/>
        <w:snapToGrid/>
        <w:spacing w:before="0" w:beforeAutospacing="0" w:after="0" w:afterAutospacing="0" w:line="572" w:lineRule="exact"/>
        <w:ind w:firstLine="640" w:firstLineChars="200"/>
        <w:textAlignment w:val="baseline"/>
        <w:rPr>
          <w:rFonts w:ascii="仿宋_GB2312" w:eastAsia="仿宋_GB2312" w:hAnsiTheme="minorHAnsi" w:cstheme="minorBidi"/>
          <w:bCs/>
          <w:kern w:val="2"/>
          <w:sz w:val="32"/>
          <w:szCs w:val="32"/>
        </w:rPr>
      </w:pPr>
      <w:r>
        <w:rPr>
          <w:rFonts w:hint="eastAsia" w:ascii="仿宋_GB2312" w:eastAsia="仿宋_GB2312" w:hAnsiTheme="minorHAnsi" w:cstheme="minorBidi"/>
          <w:bCs/>
          <w:kern w:val="2"/>
          <w:sz w:val="32"/>
          <w:szCs w:val="32"/>
        </w:rPr>
        <w:t xml:space="preserve">2023年学术年会由学会与省厅种业处、波音公司联合举办，以“辽宁白羽肉鸡产业发展论坛”的形式在沈阳召开，邀请中国畜牧兽医学会、农业农村部和辽宁省农业农村厅等领导参加，重点推广“圣泽901”“广明2号”“沃德188”等3个白羽肉鸡国审品种，近300余人参加。6位专家作技术交流报告。会议取得较好效果，农业农村部把辽宁等五个省定为国审白羽肉鸡产业化推广应用试点省，对使用一定规模国审白羽肉鸡品种的父母代肉鸡养殖场户，按照购买套数给予补助。 </w:t>
      </w:r>
    </w:p>
    <w:p w14:paraId="1DE471CA">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2024年5月16日，辽宁省畜牧兽医学会和辽宁农业职业技术学院和小动物学分会联合举办的</w:t>
      </w:r>
      <w:r>
        <w:rPr>
          <w:rFonts w:ascii="仿宋_GB2312" w:hAnsi="楷体" w:eastAsia="仿宋_GB2312"/>
          <w:sz w:val="32"/>
          <w:szCs w:val="32"/>
        </w:rPr>
        <w:t>20</w:t>
      </w:r>
      <w:r>
        <w:rPr>
          <w:rFonts w:hint="eastAsia" w:ascii="仿宋_GB2312" w:hAnsi="楷体" w:eastAsia="仿宋_GB2312"/>
          <w:sz w:val="32"/>
          <w:szCs w:val="32"/>
        </w:rPr>
        <w:t>24年学术年会暨辽宁省宠物特色产业高质量发展论坛在营口</w:t>
      </w:r>
      <w:r>
        <w:rPr>
          <w:rFonts w:hint="eastAsia" w:ascii="仿宋_GB2312" w:eastAsia="仿宋_GB2312"/>
          <w:sz w:val="32"/>
          <w:szCs w:val="32"/>
        </w:rPr>
        <w:t>辽宁农业职业技术学院</w:t>
      </w:r>
      <w:r>
        <w:rPr>
          <w:rFonts w:hint="eastAsia" w:ascii="仿宋_GB2312" w:hAnsi="楷体" w:eastAsia="仿宋_GB2312"/>
          <w:sz w:val="32"/>
          <w:szCs w:val="32"/>
        </w:rPr>
        <w:t>如期召开，</w:t>
      </w:r>
      <w:r>
        <w:rPr>
          <w:rFonts w:hint="eastAsia" w:ascii="仿宋_GB2312" w:hAnsi="仿宋_GB2312" w:eastAsia="仿宋_GB2312"/>
          <w:bCs/>
          <w:kern w:val="0"/>
          <w:sz w:val="32"/>
          <w:szCs w:val="32"/>
        </w:rPr>
        <w:t>学术年会为期一天，先后进行年会开幕式、学术报告、研讨会，与会人员围绕辽宁省宠物产业发展现状、全国宠物行业标准化建设与人才培养等方面进行充分研讨与交流。</w:t>
      </w:r>
      <w:r>
        <w:rPr>
          <w:rFonts w:hint="eastAsia" w:ascii="仿宋_GB2312" w:eastAsia="仿宋_GB2312"/>
          <w:bCs/>
          <w:sz w:val="32"/>
          <w:szCs w:val="32"/>
        </w:rPr>
        <w:t>会议期间由辽宁省农业农村厅筹建的辽宁省伴侣动物(宠物)标准化技术委员会（编号LN/TC26）宣布正式成立。该委员会对口国家级标准化组织为TC541全国伴侣动物（宠物）标准化技术委员会。</w:t>
      </w:r>
    </w:p>
    <w:p w14:paraId="4B63F185">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仿宋_GB2312" w:hAnsi="宋体" w:eastAsia="仿宋_GB2312" w:cs="宋体"/>
          <w:kern w:val="0"/>
          <w:sz w:val="32"/>
          <w:szCs w:val="32"/>
        </w:rPr>
      </w:pPr>
      <w:r>
        <w:rPr>
          <w:rFonts w:hint="eastAsia" w:ascii="仿宋_GB2312" w:eastAsia="仿宋_GB2312"/>
          <w:b/>
          <w:bCs/>
          <w:sz w:val="32"/>
          <w:szCs w:val="32"/>
        </w:rPr>
        <w:t>2.举办青年才俊学术报告会。</w:t>
      </w:r>
      <w:r>
        <w:rPr>
          <w:rFonts w:hint="eastAsia" w:ascii="仿宋_GB2312" w:hAnsi="宋体" w:eastAsia="仿宋_GB2312" w:cs="宋体"/>
          <w:kern w:val="0"/>
          <w:sz w:val="32"/>
          <w:szCs w:val="32"/>
        </w:rPr>
        <w:t>对青年科技工作者起到很好的引导和鼓励作用。青年才俊报告会至今已举行十一届，每年进校园进企业，吸引青年科技工作者广泛参与，2020年以来，学会先后与阜新高等专科学校、沈阳农业大学和锦州医科大学分别联合举办五届报告会。共有50余名青年才俊为大会作精彩学术报告，对青年科技工作者起到很好的引导和鼓励作用。</w:t>
      </w:r>
    </w:p>
    <w:p w14:paraId="14E11A27">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楷体" w:hAnsi="楷体" w:eastAsia="楷体" w:cs="楷体"/>
          <w:kern w:val="0"/>
          <w:sz w:val="32"/>
          <w:szCs w:val="32"/>
        </w:rPr>
      </w:pPr>
      <w:bookmarkStart w:id="2" w:name="OLE_LINK7"/>
      <w:r>
        <w:rPr>
          <w:rFonts w:hint="eastAsia" w:ascii="楷体" w:hAnsi="楷体" w:eastAsia="楷体" w:cs="楷体"/>
          <w:b/>
          <w:bCs/>
          <w:sz w:val="32"/>
          <w:szCs w:val="32"/>
        </w:rPr>
        <w:t>（二）与院校、企业、学会分会联合举办和承办会议</w:t>
      </w:r>
    </w:p>
    <w:p w14:paraId="042A439A">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楷体" w:eastAsia="仿宋_GB2312"/>
          <w:sz w:val="32"/>
          <w:szCs w:val="32"/>
        </w:rPr>
      </w:pPr>
      <w:r>
        <w:rPr>
          <w:rFonts w:hint="eastAsia" w:ascii="仿宋_GB2312" w:hAnsi="宋体" w:eastAsia="仿宋_GB2312" w:cs="宋体"/>
          <w:kern w:val="0"/>
          <w:sz w:val="32"/>
          <w:szCs w:val="32"/>
        </w:rPr>
        <w:t>学会与三仪集团共同承办于2024年5月在大连召开的中国畜牧兽医学会十五届四次理事会暨全国秘书长会议，三仪集团接待工作周到细致，受到全国各地与会人员好评，树立集团良好形象，会议非常圆满。2023年5月学会与小动物学分会举办了辽宁省畜牧兽医学会宠物新技术新产品展示洽谈与研讨会，今年5月学会与小动物学分会</w:t>
      </w:r>
      <w:r>
        <w:rPr>
          <w:rFonts w:hint="eastAsia" w:ascii="仿宋_GB2312" w:eastAsia="仿宋_GB2312"/>
          <w:bCs/>
          <w:sz w:val="32"/>
          <w:szCs w:val="32"/>
        </w:rPr>
        <w:t>举办了</w:t>
      </w:r>
      <w:r>
        <w:rPr>
          <w:rFonts w:ascii="仿宋_GB2312" w:hAnsi="楷体" w:eastAsia="仿宋_GB2312"/>
          <w:sz w:val="32"/>
          <w:szCs w:val="32"/>
        </w:rPr>
        <w:t>“</w:t>
      </w:r>
      <w:r>
        <w:rPr>
          <w:rFonts w:hint="eastAsia" w:ascii="仿宋_GB2312" w:hAnsi="楷体" w:eastAsia="仿宋_GB2312"/>
          <w:sz w:val="32"/>
          <w:szCs w:val="32"/>
        </w:rPr>
        <w:t>辽宁省第一届宠物行业职工技能大赛</w:t>
      </w:r>
      <w:r>
        <w:rPr>
          <w:rFonts w:ascii="仿宋_GB2312" w:hAnsi="楷体" w:eastAsia="仿宋_GB2312"/>
          <w:sz w:val="32"/>
          <w:szCs w:val="32"/>
        </w:rPr>
        <w:t>”</w:t>
      </w:r>
      <w:r>
        <w:rPr>
          <w:rFonts w:hint="eastAsia" w:ascii="仿宋_GB2312" w:hAnsi="楷体" w:eastAsia="仿宋_GB2312"/>
          <w:sz w:val="32"/>
          <w:szCs w:val="32"/>
        </w:rPr>
        <w:t>。大赛</w:t>
      </w:r>
      <w:r>
        <w:rPr>
          <w:rFonts w:hint="eastAsia" w:ascii="仿宋" w:hAnsi="仿宋" w:eastAsia="仿宋" w:cs="仿宋"/>
          <w:bCs/>
          <w:sz w:val="32"/>
          <w:szCs w:val="32"/>
        </w:rPr>
        <w:t>共设宠物影像、宠物美容和宠物驯导3个竞赛项目，来自全省8个城市的66名选手参加上述赛项的比拼，展现出良好的实操能力和竞技水平，展示了我省宠物行业高技能人才队伍的专业形象。</w:t>
      </w:r>
    </w:p>
    <w:p w14:paraId="54354592">
      <w:pPr>
        <w:keepNext w:val="0"/>
        <w:keepLines w:val="0"/>
        <w:pageBreakBefore w:val="0"/>
        <w:kinsoku/>
        <w:wordWrap/>
        <w:overflowPunct/>
        <w:topLinePunct w:val="0"/>
        <w:autoSpaceDE/>
        <w:autoSpaceDN/>
        <w:bidi w:val="0"/>
        <w:adjustRightInd/>
        <w:snapToGrid/>
        <w:spacing w:line="572"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学会兽医药理毒理学分会联合大连三仪动物药品有限公司举办了</w:t>
      </w:r>
      <w:r>
        <w:rPr>
          <w:rFonts w:ascii="仿宋_GB2312" w:hAnsi="宋体" w:eastAsia="仿宋_GB2312" w:cs="宋体"/>
          <w:kern w:val="0"/>
          <w:sz w:val="32"/>
          <w:szCs w:val="32"/>
        </w:rPr>
        <w:t>2023年兽医药理毒理学术研讨会</w:t>
      </w:r>
      <w:r>
        <w:rPr>
          <w:rFonts w:hint="eastAsia" w:ascii="仿宋_GB2312" w:hAnsi="宋体" w:eastAsia="仿宋_GB2312" w:cs="宋体"/>
          <w:kern w:val="0"/>
          <w:sz w:val="32"/>
          <w:szCs w:val="32"/>
        </w:rPr>
        <w:t>。学会养猪学分会和无公害肉类学分会也分别举办了学术交流会。沈阳农业大学和辽宁省畜牧兽医学会联合举办“两届动物健康养殖国际学术论坛”。</w:t>
      </w:r>
    </w:p>
    <w:p w14:paraId="43E82342">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黑体" w:hAnsi="黑体" w:eastAsia="黑体" w:cs="黑体"/>
          <w:b/>
          <w:bCs/>
          <w:kern w:val="0"/>
          <w:sz w:val="32"/>
          <w:szCs w:val="32"/>
        </w:rPr>
      </w:pPr>
      <w:r>
        <w:rPr>
          <w:rFonts w:hint="eastAsia" w:ascii="黑体" w:hAnsi="黑体" w:eastAsia="黑体" w:cs="黑体"/>
          <w:b/>
          <w:bCs/>
          <w:kern w:val="0"/>
          <w:sz w:val="32"/>
          <w:szCs w:val="32"/>
        </w:rPr>
        <w:t>二、为广大会员和科技工作者服务</w:t>
      </w:r>
    </w:p>
    <w:p w14:paraId="413FD1F4">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sz w:val="32"/>
          <w:szCs w:val="32"/>
        </w:rPr>
      </w:pPr>
      <w:r>
        <w:rPr>
          <w:rFonts w:hint="eastAsia" w:ascii="楷体" w:hAnsi="楷体" w:eastAsia="楷体" w:cs="楷体"/>
          <w:b/>
          <w:bCs/>
          <w:kern w:val="0"/>
          <w:sz w:val="32"/>
          <w:szCs w:val="32"/>
        </w:rPr>
        <w:t>（一）</w:t>
      </w:r>
      <w:r>
        <w:rPr>
          <w:rFonts w:hint="eastAsia" w:ascii="楷体" w:hAnsi="楷体" w:eastAsia="楷体" w:cs="楷体"/>
          <w:b/>
          <w:bCs/>
          <w:sz w:val="32"/>
          <w:szCs w:val="32"/>
        </w:rPr>
        <w:t>积极向国家、向省级各层面推荐人才</w:t>
      </w:r>
    </w:p>
    <w:p w14:paraId="48665CB9">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 w:hAnsi="仿宋" w:eastAsia="仿宋" w:cs="仿宋"/>
          <w:sz w:val="32"/>
          <w:szCs w:val="32"/>
        </w:rPr>
        <w:t>学会推荐沈阳农业大学陈启军教授</w:t>
      </w:r>
      <w:r>
        <w:rPr>
          <w:rFonts w:hint="eastAsia" w:ascii="仿宋_GB2312" w:hAnsi="宋体" w:eastAsia="仿宋_GB2312" w:cs="宋体"/>
          <w:kern w:val="0"/>
          <w:sz w:val="32"/>
          <w:szCs w:val="32"/>
        </w:rPr>
        <w:t>增选为中国畜牧兽医学会</w:t>
      </w:r>
      <w:r>
        <w:rPr>
          <w:rFonts w:hint="eastAsia" w:ascii="仿宋" w:hAnsi="仿宋" w:eastAsia="仿宋" w:cs="仿宋"/>
          <w:sz w:val="32"/>
          <w:szCs w:val="32"/>
        </w:rPr>
        <w:t>十五届</w:t>
      </w:r>
      <w:r>
        <w:rPr>
          <w:rFonts w:hint="eastAsia" w:ascii="仿宋_GB2312" w:hAnsi="宋体" w:eastAsia="仿宋_GB2312" w:cs="宋体"/>
          <w:kern w:val="0"/>
          <w:sz w:val="32"/>
          <w:szCs w:val="32"/>
        </w:rPr>
        <w:t>副理事长</w:t>
      </w:r>
      <w:r>
        <w:rPr>
          <w:rFonts w:hint="eastAsia" w:ascii="仿宋" w:hAnsi="仿宋" w:eastAsia="仿宋" w:cs="仿宋"/>
          <w:sz w:val="32"/>
          <w:szCs w:val="32"/>
        </w:rPr>
        <w:t>、推荐学会刘全理事长当选常务理事、学会李宁秘书长当选为理事</w:t>
      </w:r>
      <w:r>
        <w:rPr>
          <w:rFonts w:hint="eastAsia" w:ascii="仿宋_GB2312" w:hAnsi="宋体" w:eastAsia="仿宋_GB2312" w:cs="宋体"/>
          <w:kern w:val="0"/>
          <w:sz w:val="32"/>
          <w:szCs w:val="32"/>
        </w:rPr>
        <w:t>。</w:t>
      </w:r>
      <w:r>
        <w:rPr>
          <w:rFonts w:hint="eastAsia" w:ascii="仿宋" w:hAnsi="仿宋" w:eastAsia="仿宋" w:cs="仿宋"/>
          <w:sz w:val="32"/>
          <w:szCs w:val="32"/>
        </w:rPr>
        <w:t>李宁秘书长</w:t>
      </w:r>
      <w:r>
        <w:rPr>
          <w:rFonts w:hint="eastAsia" w:ascii="仿宋_GB2312" w:hAnsi="宋体" w:eastAsia="仿宋_GB2312" w:cs="宋体"/>
          <w:kern w:val="0"/>
          <w:sz w:val="32"/>
          <w:szCs w:val="32"/>
        </w:rPr>
        <w:t>荣获第八届</w:t>
      </w:r>
      <w:bookmarkStart w:id="3" w:name="OLE_LINK4"/>
      <w:r>
        <w:rPr>
          <w:rFonts w:hint="eastAsia" w:ascii="仿宋_GB2312" w:hAnsi="宋体" w:eastAsia="仿宋_GB2312" w:cs="宋体"/>
          <w:kern w:val="0"/>
          <w:sz w:val="32"/>
          <w:szCs w:val="32"/>
        </w:rPr>
        <w:t>中国畜牧兽医学会</w:t>
      </w:r>
      <w:bookmarkEnd w:id="3"/>
      <w:r>
        <w:rPr>
          <w:rFonts w:hint="eastAsia" w:ascii="仿宋" w:hAnsi="仿宋" w:eastAsia="仿宋" w:cs="仿宋"/>
          <w:sz w:val="32"/>
          <w:szCs w:val="32"/>
        </w:rPr>
        <w:t>先进荣誉称号，辽宁省畜牧兽医学会荣获第八届</w:t>
      </w:r>
      <w:r>
        <w:rPr>
          <w:rFonts w:hint="eastAsia" w:ascii="仿宋_GB2312" w:hAnsi="宋体" w:eastAsia="仿宋_GB2312" w:cs="宋体"/>
          <w:kern w:val="0"/>
          <w:sz w:val="32"/>
          <w:szCs w:val="32"/>
        </w:rPr>
        <w:t>中国畜牧兽医学会先进集体荣誉称号。</w:t>
      </w:r>
    </w:p>
    <w:p w14:paraId="1A00124E">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推荐李宁和汉丽梅为</w:t>
      </w:r>
      <w:bookmarkStart w:id="4" w:name="OLE_LINK9"/>
      <w:r>
        <w:rPr>
          <w:rFonts w:hint="eastAsia" w:ascii="仿宋_GB2312" w:hAnsi="宋体" w:eastAsia="仿宋_GB2312" w:cs="宋体"/>
          <w:kern w:val="0"/>
          <w:sz w:val="32"/>
          <w:szCs w:val="32"/>
        </w:rPr>
        <w:t>“</w:t>
      </w:r>
      <w:bookmarkStart w:id="5" w:name="OLE_LINK10"/>
      <w:r>
        <w:rPr>
          <w:rFonts w:hint="eastAsia" w:ascii="仿宋_GB2312" w:hAnsi="宋体" w:eastAsia="仿宋_GB2312" w:cs="宋体"/>
          <w:kern w:val="0"/>
          <w:sz w:val="32"/>
          <w:szCs w:val="32"/>
        </w:rPr>
        <w:t>辽宁省科协第十届委员会</w:t>
      </w:r>
      <w:bookmarkEnd w:id="5"/>
      <w:r>
        <w:rPr>
          <w:rFonts w:hint="eastAsia" w:ascii="仿宋_GB2312" w:hAnsi="宋体" w:eastAsia="仿宋_GB2312" w:cs="宋体"/>
          <w:kern w:val="0"/>
          <w:sz w:val="32"/>
          <w:szCs w:val="32"/>
        </w:rPr>
        <w:t>代表”</w:t>
      </w:r>
      <w:bookmarkEnd w:id="4"/>
      <w:r>
        <w:rPr>
          <w:rFonts w:hint="eastAsia" w:ascii="仿宋_GB2312" w:hAnsi="宋体" w:eastAsia="仿宋_GB2312" w:cs="宋体"/>
          <w:kern w:val="0"/>
          <w:sz w:val="32"/>
          <w:szCs w:val="32"/>
        </w:rPr>
        <w:t>，李宁秘书长当选辽宁省科协十届常委。</w:t>
      </w:r>
    </w:p>
    <w:p w14:paraId="0FCAFFCC">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学会推选刘全的《奶牛精准化养殖与最新繁育技术》和杨作丰的《非洲猪瘟防控实用技术》两本著作，分别获得省科协优秀著作全额和半额资助；成功推荐</w:t>
      </w:r>
      <w:bookmarkStart w:id="6" w:name="OLE_LINK5"/>
      <w:r>
        <w:rPr>
          <w:rFonts w:hint="eastAsia" w:ascii="仿宋_GB2312" w:hAnsi="宋体" w:eastAsia="仿宋_GB2312" w:cs="宋体"/>
          <w:kern w:val="0"/>
          <w:sz w:val="32"/>
          <w:szCs w:val="32"/>
        </w:rPr>
        <w:t>杨作丰同志</w:t>
      </w:r>
      <w:bookmarkEnd w:id="6"/>
      <w:r>
        <w:rPr>
          <w:rFonts w:hint="eastAsia" w:ascii="仿宋_GB2312" w:hAnsi="宋体" w:eastAsia="仿宋_GB2312" w:cs="宋体"/>
          <w:kern w:val="0"/>
          <w:sz w:val="32"/>
          <w:szCs w:val="32"/>
        </w:rPr>
        <w:t>的《猪病鉴别诊断与防治》参评“2023年辽宁省优秀自然科学学术著作出版资助”，并获得重点资助。</w:t>
      </w:r>
    </w:p>
    <w:p w14:paraId="79C3F731">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推荐王喆和王洗清两人获评省科协“第十二届辽宁省优秀科技工作者”；推荐魏澍和李宁获评“第十三届辽宁省优秀科技工作者”；推荐杨作丰获评“第十三届辽宁青年科技奖”。</w:t>
      </w:r>
    </w:p>
    <w:p w14:paraId="6DEF1AF1">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推荐张丽君成功参评“2020年辽宁省自然科学学术成果奖”，获得三等奖；推荐杨作丰同志成功参评“2023年辽宁省自然科学学术成果奖”，获得一等奖；推荐杨术环成功参评“辽宁省学术头雁</w:t>
      </w:r>
      <w:bookmarkStart w:id="7" w:name="_Hlk181343395"/>
      <w:r>
        <w:rPr>
          <w:rFonts w:hint="eastAsia" w:ascii="仿宋_GB2312" w:hAnsi="宋体" w:eastAsia="仿宋_GB2312" w:cs="宋体"/>
          <w:kern w:val="0"/>
          <w:sz w:val="32"/>
          <w:szCs w:val="32"/>
        </w:rPr>
        <w:t>遴选</w:t>
      </w:r>
      <w:bookmarkEnd w:id="7"/>
      <w:r>
        <w:rPr>
          <w:rFonts w:hint="eastAsia" w:ascii="仿宋_GB2312" w:hAnsi="宋体" w:eastAsia="仿宋_GB2312" w:cs="宋体"/>
          <w:kern w:val="0"/>
          <w:sz w:val="32"/>
          <w:szCs w:val="32"/>
        </w:rPr>
        <w:t>”项目。</w:t>
      </w:r>
    </w:p>
    <w:p w14:paraId="656EBBF2">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sz w:val="32"/>
          <w:szCs w:val="32"/>
        </w:rPr>
      </w:pPr>
      <w:r>
        <w:rPr>
          <w:rFonts w:ascii="楷体" w:hAnsi="楷体" w:eastAsia="楷体" w:cs="楷体"/>
          <w:b/>
          <w:bCs/>
          <w:sz w:val="32"/>
          <w:szCs w:val="32"/>
        </w:rPr>
        <w:t>（</w:t>
      </w:r>
      <w:r>
        <w:rPr>
          <w:rFonts w:hint="eastAsia" w:ascii="楷体" w:hAnsi="楷体" w:eastAsia="楷体" w:cs="楷体"/>
          <w:b/>
          <w:bCs/>
          <w:sz w:val="32"/>
          <w:szCs w:val="32"/>
        </w:rPr>
        <w:t>二</w:t>
      </w:r>
      <w:r>
        <w:rPr>
          <w:rFonts w:ascii="楷体" w:hAnsi="楷体" w:eastAsia="楷体" w:cs="楷体"/>
          <w:b/>
          <w:bCs/>
          <w:sz w:val="32"/>
          <w:szCs w:val="32"/>
        </w:rPr>
        <w:t>）为广大会员单位提供科技成果评价服务</w:t>
      </w:r>
    </w:p>
    <w:p w14:paraId="642D1BF6">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辽宁省畜牧兽医学会成立以来，一直开展科技成果评价工作，也是省科协系统最早开展此项服务的学会。近几年广大会员这方面需求很大，为了确保评价工作质量，在原有工作基础上，进一步完善了成果评价工作程序，强化材料申报、初审、专家遴选等环节，制定形成《辽宁省畜牧兽医学会科技成果评价工作规范》并以制度和文件形式予以发布，收到较好效果。五年里，通过省学会开展科技成果评价项目40余项。</w:t>
      </w:r>
    </w:p>
    <w:p w14:paraId="3B6DBA4D">
      <w:pPr>
        <w:keepNext w:val="0"/>
        <w:keepLines w:val="0"/>
        <w:pageBreakBefore w:val="0"/>
        <w:numPr>
          <w:ilvl w:val="0"/>
          <w:numId w:val="1"/>
        </w:numPr>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sz w:val="32"/>
          <w:szCs w:val="32"/>
        </w:rPr>
      </w:pPr>
      <w:r>
        <w:rPr>
          <w:rFonts w:hint="eastAsia" w:ascii="楷体" w:hAnsi="楷体" w:eastAsia="楷体" w:cs="楷体"/>
          <w:b/>
          <w:bCs/>
          <w:sz w:val="32"/>
          <w:szCs w:val="32"/>
        </w:rPr>
        <w:t>组织会员开展多层次的观摩考察和调研活动</w:t>
      </w:r>
    </w:p>
    <w:p w14:paraId="1ABACC1B">
      <w:pPr>
        <w:keepNext w:val="0"/>
        <w:keepLines w:val="0"/>
        <w:pageBreakBefore w:val="0"/>
        <w:numPr>
          <w:ilvl w:val="0"/>
          <w:numId w:val="0"/>
        </w:numPr>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今年9月21日至23日，由辽宁省畜牧兽医学会理事长刘全带队，辽宁农业职业技术学院副校长、省学会小动物学分会理事长田长永、副理事长刘孝刚、副理事长宋立新和秘书长王艳立等专家组成的调查组，先后赴大连和鞍山等地开展</w:t>
      </w:r>
      <w:bookmarkStart w:id="8" w:name="_Hlk178233603"/>
      <w:r>
        <w:rPr>
          <w:rFonts w:hint="eastAsia" w:ascii="仿宋_GB2312" w:hAnsi="宋体" w:eastAsia="仿宋_GB2312" w:cs="宋体"/>
          <w:kern w:val="0"/>
          <w:sz w:val="32"/>
          <w:szCs w:val="32"/>
        </w:rPr>
        <w:t>宠物行业</w:t>
      </w:r>
      <w:bookmarkEnd w:id="8"/>
      <w:r>
        <w:rPr>
          <w:rFonts w:hint="eastAsia" w:ascii="仿宋_GB2312" w:hAnsi="宋体" w:eastAsia="仿宋_GB2312" w:cs="宋体"/>
          <w:kern w:val="0"/>
          <w:sz w:val="32"/>
          <w:szCs w:val="32"/>
        </w:rPr>
        <w:t>现场调研，了解我省宠物行业发展动态，明确下一步工作方向目标。几年来，学会先后组织常务理事、理事和部分专家到徐州三仪工厂、阜新绿鲜原肉驴食品有限公司、辽宁祥和农牧实业有限公司等企业进行参观，组织对沈阳农业大学校园、锦州医科大学教学科研农场进行参观考察，还参观了阜新高等专科学校和辽宁农业职业技术学院。</w:t>
      </w:r>
    </w:p>
    <w:p w14:paraId="02122223">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黑体" w:hAnsi="黑体" w:eastAsia="黑体" w:cs="黑体"/>
          <w:b/>
          <w:bCs/>
          <w:sz w:val="32"/>
          <w:szCs w:val="32"/>
        </w:rPr>
      </w:pPr>
      <w:r>
        <w:rPr>
          <w:rFonts w:ascii="黑体" w:hAnsi="黑体" w:eastAsia="黑体" w:cs="黑体"/>
          <w:b/>
          <w:bCs/>
          <w:sz w:val="32"/>
          <w:szCs w:val="32"/>
        </w:rPr>
        <w:t>三、为创新驱动发展服务</w:t>
      </w:r>
    </w:p>
    <w:bookmarkEnd w:id="2"/>
    <w:p w14:paraId="0CB439B0">
      <w:pPr>
        <w:keepNext w:val="0"/>
        <w:keepLines w:val="0"/>
        <w:pageBreakBefore w:val="0"/>
        <w:widowControl/>
        <w:kinsoku/>
        <w:wordWrap/>
        <w:overflowPunct/>
        <w:topLinePunct w:val="0"/>
        <w:autoSpaceDE/>
        <w:autoSpaceDN/>
        <w:bidi w:val="0"/>
        <w:adjustRightInd/>
        <w:snapToGrid/>
        <w:spacing w:before="200" w:line="572"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学会充分发挥行业专家优势资源，与创新驱动助力行动对接，组织大批专家深入企业开展服务。每年开展科技服务20余次，派出百余人次专家，通过线上、线下培训基层专业人员千余人。五年里，共建立学会服务站24家，建立省级科技服务团4个。此外，还建立了蜜蜂产业国家级学会服务团1个和中国畜牧兽医学会马学分会辽宁省服务站1个。在</w:t>
      </w:r>
      <w:r>
        <w:rPr>
          <w:rFonts w:hint="eastAsia" w:ascii="仿宋_GB2312" w:hAnsi="仿宋_GB2312" w:eastAsia="仿宋_GB2312" w:cs="仿宋_GB2312"/>
          <w:kern w:val="0"/>
          <w:sz w:val="32"/>
          <w:szCs w:val="32"/>
        </w:rPr>
        <w:t>省科协开展的优秀学会服务站、优秀科技服务团及科技创新服务优秀组织单位遴选中，我学会推选的“阜新绿鲜原驴肉食品有限公司学会服务站”和“宽甸满族自治县葆春蜜蜂场学会服务站”被评为优秀学会服务站、“辽宁省梅花鹿、马鹿产业创新服务团”被评为优秀科技服务团、“辽宁省畜牧兽医学会”被评为科技创新服务优秀组织单位。</w:t>
      </w:r>
    </w:p>
    <w:p w14:paraId="7915C56A">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仿宋_GB2312" w:hAnsi="宋体" w:eastAsia="仿宋_GB2312" w:cs="宋体"/>
          <w:b/>
          <w:bCs/>
          <w:kern w:val="0"/>
          <w:sz w:val="32"/>
          <w:szCs w:val="32"/>
          <w:lang w:eastAsia="zh-CN"/>
        </w:rPr>
      </w:pPr>
      <w:r>
        <w:rPr>
          <w:rFonts w:hint="eastAsia" w:ascii="仿宋_GB2312" w:hAnsi="宋体" w:eastAsia="仿宋_GB2312" w:cs="宋体"/>
          <w:b/>
          <w:bCs/>
          <w:kern w:val="0"/>
          <w:sz w:val="32"/>
          <w:szCs w:val="32"/>
        </w:rPr>
        <w:t>在创新驱动助力行动中，突出抓了以下几方面工作</w:t>
      </w:r>
      <w:r>
        <w:rPr>
          <w:rFonts w:hint="eastAsia" w:ascii="仿宋_GB2312" w:hAnsi="宋体" w:eastAsia="仿宋_GB2312" w:cs="宋体"/>
          <w:b/>
          <w:bCs/>
          <w:kern w:val="0"/>
          <w:sz w:val="32"/>
          <w:szCs w:val="32"/>
          <w:lang w:eastAsia="zh-CN"/>
        </w:rPr>
        <w:t>：</w:t>
      </w:r>
    </w:p>
    <w:p w14:paraId="05230FCA">
      <w:pPr>
        <w:keepNext w:val="0"/>
        <w:keepLines w:val="0"/>
        <w:pageBreakBefore w:val="0"/>
        <w:numPr>
          <w:ilvl w:val="0"/>
          <w:numId w:val="0"/>
        </w:numPr>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lang w:val="en-US" w:eastAsia="zh-CN"/>
        </w:rPr>
        <w:t>1.</w:t>
      </w:r>
      <w:r>
        <w:rPr>
          <w:rFonts w:hint="eastAsia" w:ascii="楷体" w:hAnsi="楷体" w:eastAsia="楷体" w:cs="楷体"/>
          <w:b/>
          <w:bCs/>
          <w:kern w:val="0"/>
          <w:sz w:val="32"/>
          <w:szCs w:val="32"/>
        </w:rPr>
        <w:t>科技助力，做大驴产业</w:t>
      </w:r>
    </w:p>
    <w:p w14:paraId="53437858">
      <w:pPr>
        <w:keepNext w:val="0"/>
        <w:keepLines w:val="0"/>
        <w:pageBreakBefore w:val="0"/>
        <w:numPr>
          <w:ilvl w:val="0"/>
          <w:numId w:val="0"/>
        </w:numPr>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color w:val="0000FF"/>
          <w:kern w:val="0"/>
          <w:sz w:val="32"/>
          <w:szCs w:val="32"/>
        </w:rPr>
      </w:pPr>
      <w:r>
        <w:rPr>
          <w:rFonts w:hint="eastAsia" w:ascii="仿宋_GB2312" w:hAnsi="宋体" w:eastAsia="仿宋_GB2312" w:cs="宋体"/>
          <w:kern w:val="0"/>
          <w:sz w:val="32"/>
          <w:szCs w:val="32"/>
        </w:rPr>
        <w:t>省学会在阜新市绿鲜原驴肉食品有限公司建立首批学会服务站，推进肉驴“育繁推”一体化示范项目建设，项目建成极大带动阜新肉驴产业发展，通过定向扶贫，使656户建档立卡户共计1431人全部脱贫。项目带动合作社社员286户，实现肉驴扩繁1600头，项目带动合作社以外周边农户1000户，户均增收9000元 ，该项目已被当地政府列为科技助力精准扶贫和乡村振兴的示范工程。建立肉驴产业科技服务团后，我学会又先后建立“大连圣鸿道荙驴业科技发展有限公司学会服务站”和“辽宁格轩马业生物科技有限公司学会服务站”，通过专家指导，促进了企业发展。</w:t>
      </w:r>
      <w:bookmarkStart w:id="9" w:name="OLE_LINK11"/>
    </w:p>
    <w:bookmarkEnd w:id="9"/>
    <w:p w14:paraId="351CAD65">
      <w:pPr>
        <w:keepNext w:val="0"/>
        <w:keepLines w:val="0"/>
        <w:pageBreakBefore w:val="0"/>
        <w:numPr>
          <w:ilvl w:val="0"/>
          <w:numId w:val="0"/>
        </w:numPr>
        <w:kinsoku/>
        <w:wordWrap/>
        <w:overflowPunct/>
        <w:topLinePunct w:val="0"/>
        <w:autoSpaceDE/>
        <w:autoSpaceDN/>
        <w:bidi w:val="0"/>
        <w:adjustRightInd/>
        <w:snapToGrid/>
        <w:spacing w:line="572" w:lineRule="exact"/>
        <w:ind w:firstLine="643" w:firstLineChars="200"/>
        <w:rPr>
          <w:rFonts w:hint="eastAsia" w:ascii="仿宋_GB2312" w:hAnsi="宋体" w:eastAsia="仿宋_GB2312" w:cs="宋体"/>
          <w:kern w:val="0"/>
          <w:sz w:val="32"/>
          <w:szCs w:val="32"/>
        </w:rPr>
      </w:pPr>
      <w:r>
        <w:rPr>
          <w:rFonts w:hint="eastAsia" w:ascii="楷体" w:hAnsi="楷体" w:eastAsia="楷体" w:cs="楷体"/>
          <w:b/>
          <w:bCs/>
          <w:kern w:val="0"/>
          <w:sz w:val="32"/>
          <w:szCs w:val="32"/>
          <w:lang w:val="en-US" w:eastAsia="zh-CN"/>
        </w:rPr>
        <w:t>2.</w:t>
      </w:r>
      <w:r>
        <w:rPr>
          <w:rFonts w:hint="eastAsia" w:ascii="楷体" w:hAnsi="楷体" w:eastAsia="楷体" w:cs="楷体"/>
          <w:b/>
          <w:bCs/>
          <w:kern w:val="0"/>
          <w:sz w:val="32"/>
          <w:szCs w:val="32"/>
        </w:rPr>
        <w:t>引入智力资源，助推特种养殖业</w:t>
      </w:r>
    </w:p>
    <w:p w14:paraId="5E6CBAD5">
      <w:pPr>
        <w:keepNext w:val="0"/>
        <w:keepLines w:val="0"/>
        <w:pageBreakBefore w:val="0"/>
        <w:numPr>
          <w:ilvl w:val="0"/>
          <w:numId w:val="0"/>
        </w:numPr>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我学会及时把握国家政策方向，深入铁岭西丰县、抚顺清原县、辽阳宏伟区等主产区养鹿企业开展调研，先后在3个县区建设学会服务站4家，组织专家30余人次到服务站及当地养殖企业、合作社就核心育种场建设、种鹿档案整理及生产技术开展指导。2021年5月，学会在西丰县成立“辽宁省梅花鹿、马鹿产业创新服务团”，聘请省外5名专家作为西丰鹿产业发展顾问，长期为西丰县鹿产业发展服务。为推动鹿产业规模化标准化生产，学会积极推进梅花鹿地方标准立项，2021年,《梅花鹿养殖场建设规范》和《梅花鹿养殖场防疫技术规范》两项申报标准获得立项。2020年争取省科协资助“西丰梅花鹿种源保护与开发利用”项目；连续五年，在西丰县举办辽宁省梅花鹿养殖技术培训班。连续两年在清原召开清原马鹿养殖技术培训班。学会秘书长李宁申请获批的省委组织部兴辽英才青年拔尖人才项目“提高西丰梅花鹿和清原马鹿繁殖成活率关键技术研究与集成示范项目”落户辽阳学会服务站“辽阳千山呈龙科技有限公司学会服务站”，联合开展鹿繁殖方面系列研究。</w:t>
      </w:r>
    </w:p>
    <w:p w14:paraId="210A36ED">
      <w:pPr>
        <w:keepNext w:val="0"/>
        <w:keepLines w:val="0"/>
        <w:pageBreakBefore w:val="0"/>
        <w:numPr>
          <w:ilvl w:val="0"/>
          <w:numId w:val="0"/>
        </w:numPr>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lang w:val="en-US" w:eastAsia="zh-CN"/>
        </w:rPr>
        <w:t>3.</w:t>
      </w:r>
      <w:r>
        <w:rPr>
          <w:rFonts w:hint="eastAsia" w:ascii="楷体" w:hAnsi="楷体" w:eastAsia="楷体" w:cs="楷体"/>
          <w:b/>
          <w:bCs/>
          <w:kern w:val="0"/>
          <w:sz w:val="32"/>
          <w:szCs w:val="32"/>
        </w:rPr>
        <w:t>积极开展引进国家学会入辽</w:t>
      </w:r>
    </w:p>
    <w:p w14:paraId="0C4868AE">
      <w:pPr>
        <w:keepNext w:val="0"/>
        <w:keepLines w:val="0"/>
        <w:pageBreakBefore w:val="0"/>
        <w:numPr>
          <w:ilvl w:val="0"/>
          <w:numId w:val="0"/>
        </w:numPr>
        <w:kinsoku/>
        <w:wordWrap/>
        <w:overflowPunct/>
        <w:topLinePunct w:val="0"/>
        <w:autoSpaceDE/>
        <w:autoSpaceDN/>
        <w:bidi w:val="0"/>
        <w:adjustRightInd/>
        <w:snapToGrid/>
        <w:spacing w:line="572" w:lineRule="exact"/>
        <w:ind w:firstLine="643" w:firstLineChars="200"/>
        <w:rPr>
          <w:rFonts w:hint="eastAsia" w:ascii="仿宋_GB2312" w:hAnsi="宋体" w:eastAsia="仿宋_GB2312" w:cs="宋体"/>
          <w:kern w:val="0"/>
          <w:sz w:val="32"/>
          <w:szCs w:val="32"/>
        </w:rPr>
      </w:pPr>
      <w:r>
        <w:rPr>
          <w:rFonts w:hint="eastAsia" w:ascii="仿宋_GB2312" w:hAnsi="宋体" w:eastAsia="仿宋_GB2312" w:cs="宋体"/>
          <w:b/>
          <w:bCs/>
          <w:kern w:val="0"/>
          <w:sz w:val="32"/>
          <w:szCs w:val="32"/>
        </w:rPr>
        <w:t>一是学会引入中国蜜蜂学会在辽建立蜜蜂产业创新科技专家服务团。</w:t>
      </w:r>
      <w:r>
        <w:rPr>
          <w:rFonts w:hint="eastAsia" w:ascii="仿宋_GB2312" w:hAnsi="宋体" w:eastAsia="仿宋_GB2312" w:cs="宋体"/>
          <w:kern w:val="0"/>
          <w:sz w:val="32"/>
          <w:szCs w:val="32"/>
        </w:rPr>
        <w:t>2020年3月，中国养蜂学会与辽宁省畜牧兽医学会联合成立“</w:t>
      </w:r>
      <w:bookmarkStart w:id="10" w:name="OLE_LINK8"/>
      <w:r>
        <w:rPr>
          <w:rFonts w:hint="eastAsia" w:ascii="仿宋_GB2312" w:hAnsi="宋体" w:eastAsia="仿宋_GB2312" w:cs="宋体"/>
          <w:kern w:val="0"/>
          <w:sz w:val="32"/>
          <w:szCs w:val="32"/>
        </w:rPr>
        <w:t>蜜蜂产业创新科技专家服务团</w:t>
      </w:r>
      <w:bookmarkEnd w:id="10"/>
      <w:r>
        <w:rPr>
          <w:rFonts w:hint="eastAsia" w:ascii="仿宋_GB2312" w:hAnsi="宋体" w:eastAsia="仿宋_GB2312" w:cs="宋体"/>
          <w:kern w:val="0"/>
          <w:sz w:val="32"/>
          <w:szCs w:val="32"/>
        </w:rPr>
        <w:t>（辽宁）”。学会多次组织省内专家和中国养蜂学会专家实地考察，为辽宁蜂产业提供多次技术指导。省学会还在朝阳举办了“中国养蜂学会辽宁服务站养蜂技术培训会”。来自辽宁省科协、省学会、朝阳市科协、朝阳市农业农村局的领导和朝阳地区蜜蜂养殖户及技术人员210多人参加了此次会议。会议邀请了中国养蜂学会秘书长陈黎红、中国农业科学院蜜蜂研究所研究员石巍和辽宁省畜牧业发展中心副主任、养蜂专家张大利为参会的养蜂户做技术培训。2021年7月，中国养蜂学会副理事长、秘书长陈黎红在辽宁省畜牧兽医学会理事长刘全、学会专家张大利陪同下到宽甸、桓仁等地进行实地考察，积极促成桓仁满族自治县人民政府与中国养蜂学会联合打造“中华蜜蜂之乡”，在本溪市打造中华蜜蜂成熟蜜基地一个、蜜蜂小镇一个。</w:t>
      </w:r>
      <w:r>
        <w:rPr>
          <w:rFonts w:hint="eastAsia" w:ascii="仿宋_GB2312" w:hAnsi="宋体" w:eastAsia="仿宋_GB2312" w:cs="宋体"/>
          <w:b/>
          <w:bCs/>
          <w:kern w:val="0"/>
          <w:sz w:val="32"/>
          <w:szCs w:val="32"/>
        </w:rPr>
        <w:t>二是引入中国畜牧兽医学会马学分会建立辽宁省服务站。</w:t>
      </w:r>
      <w:r>
        <w:rPr>
          <w:rFonts w:hint="eastAsia" w:ascii="仿宋_GB2312" w:hAnsi="宋体" w:eastAsia="仿宋_GB2312" w:cs="宋体"/>
          <w:kern w:val="0"/>
          <w:sz w:val="32"/>
          <w:szCs w:val="32"/>
        </w:rPr>
        <w:t>为全面落实国家种业振兴战略，进一步促进辽宁省畜禽遗传资源保护与开发利用，充分发挥国家级学会在辽宁省畜禽种业振兴中的作用，经协商中国畜牧兽医学会马学分会与辽宁省畜牧兽医学会在辽宁省共建中国畜牧兽医学会马学分会辽宁省服务站。专家服务团指导辽宁省制定马属动物保护与开发规划方案，完善相关技术标准及规程，帮助解决品种选育及产业开发等方面的关键技术问题。优先在辽宁省举办学术报告会，邀请国内马学领域专家，围绕辽宁省畜禽种业振兴开展学术研讨和交流，为辽宁省专业技术人员开展培训。期间马学分会韩国才教授等分会专家专程来辽宁铁岭指导当地企业做好铁岭挽马保护与开发工作，并就辽宁省马属动物遗传资源保护与开发利用等方面，形成专家咨询建议。</w:t>
      </w:r>
    </w:p>
    <w:p w14:paraId="50E492E2">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楷体" w:hAnsi="楷体" w:eastAsia="楷体" w:cs="楷体"/>
          <w:kern w:val="0"/>
          <w:sz w:val="32"/>
          <w:szCs w:val="32"/>
        </w:rPr>
      </w:pPr>
      <w:r>
        <w:rPr>
          <w:rFonts w:hint="eastAsia" w:ascii="楷体" w:hAnsi="楷体" w:eastAsia="楷体" w:cs="楷体"/>
          <w:b/>
          <w:bCs/>
          <w:sz w:val="32"/>
          <w:szCs w:val="32"/>
        </w:rPr>
        <w:t>4.“党建引领 助企纾困”</w:t>
      </w:r>
    </w:p>
    <w:p w14:paraId="6BE3C05D">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黑体" w:hAnsi="黑体" w:eastAsia="黑体" w:cs="黑体"/>
          <w:b/>
          <w:bCs/>
          <w:sz w:val="32"/>
          <w:szCs w:val="32"/>
        </w:rPr>
      </w:pPr>
      <w:r>
        <w:rPr>
          <w:rFonts w:hint="eastAsia" w:ascii="仿宋_GB2312" w:hAnsi="宋体" w:eastAsia="仿宋_GB2312" w:cs="宋体"/>
          <w:kern w:val="0"/>
          <w:sz w:val="32"/>
          <w:szCs w:val="32"/>
        </w:rPr>
        <w:t>积极响应省科协的号召，建立了辽宁省畜牧兽医学会“科技110”服务站。开展“百企百策”科技对接服务。学会组织专家对企业提出的技术问题进行解答，并形成了详细</w:t>
      </w:r>
      <w:r>
        <w:rPr>
          <w:rFonts w:hint="eastAsia" w:ascii="Times New Roman" w:hAnsi="Times New Roman" w:eastAsia="仿宋_GB2312" w:cs="仿宋_GB2312"/>
          <w:sz w:val="32"/>
          <w:szCs w:val="32"/>
        </w:rPr>
        <w:t>的解决方案</w:t>
      </w:r>
      <w:r>
        <w:rPr>
          <w:rFonts w:hint="eastAsia" w:ascii="仿宋_GB2312" w:hAnsi="宋体" w:eastAsia="仿宋_GB2312" w:cs="宋体"/>
          <w:kern w:val="0"/>
          <w:sz w:val="32"/>
          <w:szCs w:val="32"/>
        </w:rPr>
        <w:t>，为解决企业技术难题寻找了方向。</w:t>
      </w:r>
    </w:p>
    <w:p w14:paraId="1B57AEF1">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kern w:val="0"/>
          <w:sz w:val="32"/>
          <w:szCs w:val="32"/>
        </w:rPr>
      </w:pPr>
      <w:r>
        <w:rPr>
          <w:rFonts w:hint="eastAsia" w:ascii="黑体" w:hAnsi="黑体" w:eastAsia="黑体" w:cs="黑体"/>
          <w:b/>
          <w:bCs/>
          <w:sz w:val="32"/>
          <w:szCs w:val="32"/>
        </w:rPr>
        <w:t>四．为提高全民科学素质服务</w:t>
      </w:r>
    </w:p>
    <w:p w14:paraId="60CF7A6E">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1.学会积极组织科普宣传活动</w:t>
      </w:r>
    </w:p>
    <w:p w14:paraId="0DDF1079">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2023年，为广泛深入开展重点人畜共患病科普宣传活动，不断提升群防群控意识和能力水平，农业农村部畜牧兽医局、中国动物疫病预防控制中心联合中国畜牧兽医学会和我学会，在沈阳多个社区开展狂犬病科普宣传活动暨"狂犬病科普宣传中国行"活动，对于促进城市文明养犬和防范狂犬病发挥了重要作用，受到社区居民的广泛欢迎。</w:t>
      </w:r>
    </w:p>
    <w:p w14:paraId="5A1E3574">
      <w:pPr>
        <w:keepNext w:val="0"/>
        <w:keepLines w:val="0"/>
        <w:pageBreakBefore w:val="0"/>
        <w:numPr>
          <w:ilvl w:val="0"/>
          <w:numId w:val="0"/>
        </w:numPr>
        <w:kinsoku/>
        <w:wordWrap/>
        <w:overflowPunct/>
        <w:topLinePunct w:val="0"/>
        <w:autoSpaceDE/>
        <w:autoSpaceDN/>
        <w:bidi w:val="0"/>
        <w:adjustRightInd/>
        <w:snapToGrid/>
        <w:spacing w:line="572" w:lineRule="exact"/>
        <w:ind w:firstLine="643" w:firstLineChars="200"/>
        <w:rPr>
          <w:rFonts w:hint="eastAsia" w:ascii="楷体" w:hAnsi="楷体" w:eastAsia="楷体" w:cs="楷体"/>
          <w:kern w:val="0"/>
          <w:sz w:val="32"/>
          <w:szCs w:val="32"/>
        </w:rPr>
      </w:pPr>
      <w:r>
        <w:rPr>
          <w:rFonts w:hint="eastAsia" w:ascii="楷体" w:hAnsi="楷体" w:eastAsia="楷体" w:cs="楷体"/>
          <w:b/>
          <w:bCs/>
          <w:kern w:val="0"/>
          <w:sz w:val="32"/>
          <w:szCs w:val="32"/>
          <w:lang w:val="en-US" w:eastAsia="zh-CN"/>
        </w:rPr>
        <w:t>2.</w:t>
      </w:r>
      <w:r>
        <w:rPr>
          <w:rFonts w:hint="eastAsia" w:ascii="楷体" w:hAnsi="楷体" w:eastAsia="楷体" w:cs="楷体"/>
          <w:b/>
          <w:bCs/>
          <w:kern w:val="0"/>
          <w:sz w:val="32"/>
          <w:szCs w:val="32"/>
        </w:rPr>
        <w:t>大力开展蜜蜂产业科普活动</w:t>
      </w:r>
    </w:p>
    <w:p w14:paraId="418798EC">
      <w:pPr>
        <w:keepNext w:val="0"/>
        <w:keepLines w:val="0"/>
        <w:pageBreakBefore w:val="0"/>
        <w:numPr>
          <w:ilvl w:val="0"/>
          <w:numId w:val="0"/>
        </w:numPr>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省学会蜜蜂专家张大利利用快手直播，每周对蜂农进行蜜蜂白垩病的发病原因、流行特点、如何预防与治疗等蜜蜂疾病方面进行科普及培训，每年直播次数达50余场，受众5万余人。中国蜂业杂志为其设专栏，共发表文章30余篇。</w:t>
      </w:r>
    </w:p>
    <w:p w14:paraId="445EAD78">
      <w:pPr>
        <w:keepNext w:val="0"/>
        <w:keepLines w:val="0"/>
        <w:pageBreakBefore w:val="0"/>
        <w:numPr>
          <w:ilvl w:val="0"/>
          <w:numId w:val="0"/>
        </w:numPr>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lang w:val="en-US" w:eastAsia="zh-CN"/>
        </w:rPr>
        <w:t>3.</w:t>
      </w:r>
      <w:r>
        <w:rPr>
          <w:rFonts w:hint="eastAsia" w:ascii="楷体" w:hAnsi="楷体" w:eastAsia="楷体" w:cs="楷体"/>
          <w:b/>
          <w:bCs/>
          <w:kern w:val="0"/>
          <w:sz w:val="32"/>
          <w:szCs w:val="32"/>
        </w:rPr>
        <w:t>充分利用新媒体、多媒体开展科普宣传</w:t>
      </w:r>
    </w:p>
    <w:p w14:paraId="0A025A99">
      <w:pPr>
        <w:keepNext w:val="0"/>
        <w:keepLines w:val="0"/>
        <w:pageBreakBefore w:val="0"/>
        <w:numPr>
          <w:ilvl w:val="0"/>
          <w:numId w:val="0"/>
        </w:numPr>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邀请行业专家开展科普讲座，制作小视频利用公众号和微信群进行播放，传播科学养殖、疫病防控、食品安全等科学知识。</w:t>
      </w:r>
    </w:p>
    <w:p w14:paraId="175A504A">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五．</w:t>
      </w:r>
      <w:r>
        <w:rPr>
          <w:rFonts w:ascii="黑体" w:hAnsi="黑体" w:eastAsia="黑体" w:cs="黑体"/>
          <w:b/>
          <w:bCs/>
          <w:sz w:val="32"/>
          <w:szCs w:val="32"/>
        </w:rPr>
        <w:t>为党和政府科学决策服务</w:t>
      </w:r>
    </w:p>
    <w:p w14:paraId="31DA699A">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rPr>
        <w:t>1.为我省驴产业发展提供智力支持</w:t>
      </w:r>
    </w:p>
    <w:p w14:paraId="7EC6DCE7">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2023年，学会申报的“马驴种质资源评价与高效快繁研究基地”成功申报辽宁省科协第二批《辽宁省科技创新智库研究基地》，依托此基地，组织起草了《辽宁省驴产业振兴发展对策研究》报告，并提出了《关于加快辽宁省驴产业振兴发展若干政策建议》。</w:t>
      </w:r>
      <w:r>
        <w:rPr>
          <w:rFonts w:ascii="仿宋_GB2312" w:hAnsi="宋体" w:eastAsia="仿宋_GB2312" w:cs="宋体"/>
          <w:kern w:val="0"/>
          <w:sz w:val="32"/>
          <w:szCs w:val="32"/>
        </w:rPr>
        <w:t>应法库县委县政府邀请，刘全、邓亮两位专家参加在法库县举办</w:t>
      </w:r>
      <w:r>
        <w:rPr>
          <w:rFonts w:hint="eastAsia" w:ascii="仿宋_GB2312" w:hAnsi="宋体" w:eastAsia="仿宋_GB2312" w:cs="宋体"/>
          <w:kern w:val="0"/>
          <w:sz w:val="32"/>
          <w:szCs w:val="32"/>
        </w:rPr>
        <w:t>的</w:t>
      </w:r>
      <w:r>
        <w:rPr>
          <w:rFonts w:ascii="仿宋_GB2312" w:hAnsi="宋体" w:eastAsia="仿宋_GB2312" w:cs="宋体"/>
          <w:kern w:val="0"/>
          <w:sz w:val="32"/>
          <w:szCs w:val="32"/>
        </w:rPr>
        <w:t>驴产业发展研讨论证会，分别作了题为《科技创新助力我省肉驴产业发展》和《辽宁省驴产业发展概况》的主题报告，会后作为法库县政府代表团成员对山东东阿阿胶进行考察，并接受法库县委托，</w:t>
      </w:r>
      <w:r>
        <w:rPr>
          <w:rFonts w:hint="eastAsia" w:ascii="仿宋_GB2312" w:hAnsi="宋体" w:eastAsia="仿宋_GB2312" w:cs="宋体"/>
          <w:kern w:val="0"/>
          <w:sz w:val="32"/>
          <w:szCs w:val="32"/>
        </w:rPr>
        <w:t>参与</w:t>
      </w:r>
      <w:r>
        <w:rPr>
          <w:rFonts w:ascii="仿宋_GB2312" w:hAnsi="宋体" w:eastAsia="仿宋_GB2312" w:cs="宋体"/>
          <w:kern w:val="0"/>
          <w:sz w:val="32"/>
          <w:szCs w:val="32"/>
        </w:rPr>
        <w:t>编制了《法库县驴产业未来五年发展规划》。</w:t>
      </w:r>
    </w:p>
    <w:p w14:paraId="2E081439">
      <w:pPr>
        <w:keepNext w:val="0"/>
        <w:keepLines w:val="0"/>
        <w:pageBreakBefore w:val="0"/>
        <w:numPr>
          <w:ilvl w:val="0"/>
          <w:numId w:val="0"/>
        </w:numPr>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lang w:val="en-US" w:eastAsia="zh-CN"/>
        </w:rPr>
        <w:t>2.</w:t>
      </w:r>
      <w:r>
        <w:rPr>
          <w:rFonts w:hint="eastAsia" w:ascii="楷体" w:hAnsi="楷体" w:eastAsia="楷体" w:cs="楷体"/>
          <w:b/>
          <w:bCs/>
          <w:kern w:val="0"/>
          <w:sz w:val="32"/>
          <w:szCs w:val="32"/>
        </w:rPr>
        <w:t>为规范我省宠物行业发展建言献策</w:t>
      </w:r>
    </w:p>
    <w:p w14:paraId="2E1588B3">
      <w:pPr>
        <w:keepNext w:val="0"/>
        <w:keepLines w:val="0"/>
        <w:pageBreakBefore w:val="0"/>
        <w:numPr>
          <w:ilvl w:val="0"/>
          <w:numId w:val="0"/>
        </w:numPr>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为解决当前宠物行业遇到难点问题，研究制定促进我省宠物行业发展政策，省学会协助省厅在辽宁农业职业技术学院组织召开“辽宁省犬猫等宠物行业发展座谈会”，省农业农村厅副厅长刘怀野及职能处室负责人参加会议，听取宠物行业上、中、下游企业情况介绍，对存在的突出问题进行集中研讨，并提出相关对策建议。会后形成专题报告报省农业农村厅。这些意见建议全部被采纳，辽宁省农业农村厅以正式文件对外发布（辽农畜〔2023〕252号）《辽宁省农业农村厅关于做好支持犬猫等宠物产业发展相关工作的通知》，明确了各级农业农村部门对宠物行业负有监管和服务职责，对宠物诊疗等单位人用药品用于非食品动物的违法行为给予行为免罚，有效促进了我省犬猫等宠物行业的健康发展。</w:t>
      </w:r>
    </w:p>
    <w:p w14:paraId="286268AE">
      <w:pPr>
        <w:keepNext w:val="0"/>
        <w:keepLines w:val="0"/>
        <w:pageBreakBefore w:val="0"/>
        <w:numPr>
          <w:ilvl w:val="0"/>
          <w:numId w:val="0"/>
        </w:numPr>
        <w:kinsoku/>
        <w:wordWrap/>
        <w:overflowPunct/>
        <w:topLinePunct w:val="0"/>
        <w:autoSpaceDE/>
        <w:autoSpaceDN/>
        <w:bidi w:val="0"/>
        <w:adjustRightInd/>
        <w:snapToGrid/>
        <w:spacing w:line="572" w:lineRule="exact"/>
        <w:ind w:firstLine="643" w:firstLineChars="200"/>
        <w:rPr>
          <w:rFonts w:hint="eastAsia" w:ascii="楷体" w:hAnsi="楷体" w:eastAsia="楷体" w:cs="楷体"/>
          <w:b/>
          <w:bCs/>
          <w:kern w:val="0"/>
          <w:sz w:val="32"/>
          <w:szCs w:val="32"/>
        </w:rPr>
      </w:pPr>
      <w:r>
        <w:rPr>
          <w:rFonts w:hint="eastAsia" w:ascii="楷体" w:hAnsi="楷体" w:eastAsia="楷体" w:cs="楷体"/>
          <w:b/>
          <w:bCs/>
          <w:kern w:val="0"/>
          <w:sz w:val="32"/>
          <w:szCs w:val="32"/>
          <w:lang w:val="en-US" w:eastAsia="zh-CN"/>
        </w:rPr>
        <w:t>3.</w:t>
      </w:r>
      <w:r>
        <w:rPr>
          <w:rFonts w:hint="eastAsia" w:ascii="楷体" w:hAnsi="楷体" w:eastAsia="楷体" w:cs="楷体"/>
          <w:b/>
          <w:bCs/>
          <w:kern w:val="0"/>
          <w:sz w:val="32"/>
          <w:szCs w:val="32"/>
        </w:rPr>
        <w:t>起草完成高质量的学科发展报告</w:t>
      </w:r>
    </w:p>
    <w:p w14:paraId="0B29FB65">
      <w:pPr>
        <w:keepNext w:val="0"/>
        <w:keepLines w:val="0"/>
        <w:pageBreakBefore w:val="0"/>
        <w:numPr>
          <w:ilvl w:val="0"/>
          <w:numId w:val="0"/>
        </w:numPr>
        <w:kinsoku/>
        <w:wordWrap/>
        <w:overflowPunct/>
        <w:topLinePunct w:val="0"/>
        <w:autoSpaceDE/>
        <w:autoSpaceDN/>
        <w:bidi w:val="0"/>
        <w:adjustRightInd/>
        <w:snapToGrid/>
        <w:spacing w:line="572"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学会积极组织专家参与学科发展报告和产业科技发展报告编制，围绕我省畜牧兽医学科发展水平、人才队伍状况、软硬件环境状况、研究基础以及未来发展等开展调研，形成了《辽宁省畜禽种业产业科技发展报告》和《辽宁省生猪产业科技发展报告》，提出了推动畜牧兽医学科发展的对策和建议。</w:t>
      </w:r>
    </w:p>
    <w:p w14:paraId="36124620">
      <w:pPr>
        <w:keepNext w:val="0"/>
        <w:keepLines w:val="0"/>
        <w:pageBreakBefore w:val="0"/>
        <w:kinsoku/>
        <w:wordWrap/>
        <w:overflowPunct/>
        <w:topLinePunct w:val="0"/>
        <w:autoSpaceDE/>
        <w:autoSpaceDN/>
        <w:bidi w:val="0"/>
        <w:adjustRightInd/>
        <w:snapToGrid/>
        <w:spacing w:line="572" w:lineRule="exact"/>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六、办好学术期刊，为科技工作者搭建学术交流平台</w:t>
      </w:r>
    </w:p>
    <w:p w14:paraId="4407A37B">
      <w:pPr>
        <w:keepNext w:val="0"/>
        <w:keepLines w:val="0"/>
        <w:pageBreakBefore w:val="0"/>
        <w:kinsoku/>
        <w:wordWrap/>
        <w:overflowPunct/>
        <w:topLinePunct w:val="0"/>
        <w:autoSpaceDE/>
        <w:autoSpaceDN/>
        <w:bidi w:val="0"/>
        <w:adjustRightInd/>
        <w:snapToGrid/>
        <w:spacing w:line="572" w:lineRule="exact"/>
        <w:ind w:firstLine="640" w:firstLineChars="200"/>
        <w:rPr>
          <w:rFonts w:ascii="仿宋_GB2312" w:eastAsia="仿宋_GB2312"/>
          <w:sz w:val="32"/>
          <w:szCs w:val="32"/>
        </w:rPr>
      </w:pPr>
      <w:r>
        <w:rPr>
          <w:rFonts w:hint="eastAsia" w:ascii="仿宋_GB2312" w:eastAsia="仿宋_GB2312"/>
          <w:sz w:val="32"/>
          <w:szCs w:val="32"/>
        </w:rPr>
        <w:t>《现代畜牧兽医》杂志是辽宁省畜牧兽医学会主办，旨在打造全国一流的畜牧兽医学术性、指导性刊物。本届任期内重新确立杂志的方向定位，就是提高杂志学术影响力 ，提高学术指标，目标就是加入国内数据库（科技核心、核心要目总览、CSCD十年规划）；国际数据库（JST\CA\DOAJ\Scopus)。采取的方法手段，就是挖掘自己的优势主题和方向，对杂志整体学术开展数据分析，针对性补足自己的弱项。同时进行科技赋能，提升技术手段。主要是智能出版、一体化投审稿平台、AI赋能、主动传播和精准推送</w:t>
      </w:r>
      <w:r>
        <w:rPr>
          <w:rFonts w:hint="eastAsia" w:ascii="仿宋_GB2312" w:eastAsia="仿宋_GB2312"/>
          <w:b w:val="0"/>
          <w:bCs w:val="0"/>
          <w:sz w:val="32"/>
          <w:szCs w:val="32"/>
        </w:rPr>
        <w:t>。通过运用新技术来提升内容管理的效率和精准度。同时实</w:t>
      </w:r>
      <w:r>
        <w:rPr>
          <w:rFonts w:hint="eastAsia" w:ascii="仿宋_GB2312" w:eastAsia="仿宋_GB2312"/>
          <w:sz w:val="32"/>
          <w:szCs w:val="32"/>
        </w:rPr>
        <w:t>现了在线出版和开放获取，更好地为读者作者服务。取得的进步还是明显的。在2023版《学术期刊影响影响因子年报》上复合影响因子为0.989，比2020年提高一倍多；在</w:t>
      </w:r>
      <w:r>
        <w:rPr>
          <w:rFonts w:ascii="仿宋_GB2312" w:eastAsia="仿宋_GB2312"/>
          <w:sz w:val="32"/>
          <w:szCs w:val="32"/>
        </w:rPr>
        <w:t>2023</w:t>
      </w:r>
      <w:r>
        <w:rPr>
          <w:rFonts w:hint="eastAsia" w:ascii="仿宋_GB2312" w:eastAsia="仿宋_GB2312"/>
          <w:sz w:val="32"/>
          <w:szCs w:val="32"/>
        </w:rPr>
        <w:t>版《中国科技期刊引证报告扩刊版》中，影响因子达到</w:t>
      </w:r>
      <w:r>
        <w:rPr>
          <w:rFonts w:ascii="仿宋_GB2312" w:eastAsia="仿宋_GB2312"/>
          <w:sz w:val="32"/>
          <w:szCs w:val="32"/>
        </w:rPr>
        <w:t>0.847</w:t>
      </w:r>
      <w:r>
        <w:rPr>
          <w:rFonts w:hint="eastAsia" w:ascii="仿宋_GB2312" w:eastAsia="仿宋_GB2312"/>
          <w:sz w:val="32"/>
          <w:szCs w:val="32"/>
        </w:rPr>
        <w:t>，在扩刊综合总分排行进入前</w:t>
      </w:r>
      <w:r>
        <w:rPr>
          <w:rFonts w:ascii="仿宋_GB2312" w:eastAsia="仿宋_GB2312"/>
          <w:sz w:val="32"/>
          <w:szCs w:val="32"/>
        </w:rPr>
        <w:t>1/3</w:t>
      </w:r>
      <w:r>
        <w:rPr>
          <w:rFonts w:hint="eastAsia" w:ascii="仿宋_GB2312" w:eastAsia="仿宋_GB2312"/>
          <w:sz w:val="32"/>
          <w:szCs w:val="32"/>
        </w:rPr>
        <w:t>，进入科技核心评审会审阶段；在《全国中文核心要目总览》的排名中，我们由2020版扩展版35名上升到2023版扩展版第29名，前进了六名。国际数据库收录上，已经被</w:t>
      </w:r>
      <w:r>
        <w:rPr>
          <w:rFonts w:ascii="仿宋_GB2312" w:eastAsia="仿宋_GB2312"/>
          <w:sz w:val="32"/>
          <w:szCs w:val="32"/>
        </w:rPr>
        <w:t>JST</w:t>
      </w:r>
      <w:r>
        <w:rPr>
          <w:rFonts w:hint="eastAsia" w:ascii="仿宋_GB2312" w:eastAsia="仿宋_GB2312"/>
          <w:sz w:val="32"/>
          <w:szCs w:val="32"/>
        </w:rPr>
        <w:t>收录，另外正在申请被</w:t>
      </w:r>
      <w:r>
        <w:rPr>
          <w:rFonts w:ascii="仿宋_GB2312" w:eastAsia="仿宋_GB2312"/>
          <w:sz w:val="32"/>
          <w:szCs w:val="32"/>
        </w:rPr>
        <w:t>CA</w:t>
      </w:r>
      <w:r>
        <w:rPr>
          <w:rFonts w:hint="eastAsia" w:ascii="仿宋_GB2312" w:eastAsia="仿宋_GB2312"/>
          <w:sz w:val="32"/>
          <w:szCs w:val="32"/>
        </w:rPr>
        <w:t>、</w:t>
      </w:r>
      <w:r>
        <w:rPr>
          <w:rFonts w:ascii="仿宋_GB2312" w:eastAsia="仿宋_GB2312"/>
          <w:sz w:val="32"/>
          <w:szCs w:val="32"/>
        </w:rPr>
        <w:t>EBSCO</w:t>
      </w:r>
      <w:r>
        <w:rPr>
          <w:rFonts w:hint="eastAsia" w:ascii="仿宋_GB2312" w:eastAsia="仿宋_GB2312"/>
          <w:sz w:val="32"/>
          <w:szCs w:val="32"/>
        </w:rPr>
        <w:t>和</w:t>
      </w:r>
      <w:r>
        <w:rPr>
          <w:rFonts w:ascii="仿宋_GB2312" w:eastAsia="仿宋_GB2312"/>
          <w:sz w:val="32"/>
          <w:szCs w:val="32"/>
        </w:rPr>
        <w:t>Scopus</w:t>
      </w:r>
      <w:r>
        <w:rPr>
          <w:rFonts w:hint="eastAsia" w:ascii="仿宋_GB2312" w:eastAsia="仿宋_GB2312"/>
          <w:sz w:val="32"/>
          <w:szCs w:val="32"/>
        </w:rPr>
        <w:t xml:space="preserve">收录。  </w:t>
      </w:r>
      <w:r>
        <w:rPr>
          <w:rFonts w:hint="eastAsia" w:ascii="仿宋_GB2312" w:hAnsi="宋体" w:eastAsia="仿宋_GB2312" w:cs="宋体"/>
          <w:kern w:val="0"/>
          <w:sz w:val="32"/>
          <w:szCs w:val="32"/>
        </w:rPr>
        <w:t>《现代畜牧兽医》杂志荣获第十届中国畜牧兽医科技期刊行业贡献奖、理事长刘全荣获优秀主编、秘书长李宁荣获优秀编辑、学会高佰华荣获优秀营销。理事长刘全在</w:t>
      </w:r>
      <w:r>
        <w:rPr>
          <w:rFonts w:ascii="仿宋_GB2312" w:hAnsi="宋体" w:eastAsia="仿宋_GB2312" w:cs="宋体"/>
          <w:kern w:val="0"/>
          <w:sz w:val="32"/>
          <w:szCs w:val="32"/>
        </w:rPr>
        <w:t>中国畜牧兽医学会期刊编辑学分会成立30周年</w:t>
      </w:r>
      <w:r>
        <w:rPr>
          <w:rFonts w:hint="eastAsia" w:ascii="仿宋_GB2312" w:hAnsi="宋体" w:eastAsia="仿宋_GB2312" w:cs="宋体"/>
          <w:kern w:val="0"/>
          <w:sz w:val="32"/>
          <w:szCs w:val="32"/>
        </w:rPr>
        <w:t>大会上荣获</w:t>
      </w:r>
      <w:r>
        <w:rPr>
          <w:rFonts w:ascii="仿宋_GB2312" w:hAnsi="宋体" w:eastAsia="仿宋_GB2312" w:cs="宋体"/>
          <w:kern w:val="0"/>
          <w:sz w:val="32"/>
          <w:szCs w:val="32"/>
        </w:rPr>
        <w:t>火炬奖</w:t>
      </w:r>
      <w:r>
        <w:rPr>
          <w:rFonts w:hint="eastAsia" w:ascii="仿宋_GB2312" w:hAnsi="宋体" w:eastAsia="仿宋_GB2312" w:cs="宋体"/>
          <w:kern w:val="0"/>
          <w:sz w:val="32"/>
          <w:szCs w:val="32"/>
        </w:rPr>
        <w:t>。</w:t>
      </w:r>
    </w:p>
    <w:p w14:paraId="15CEB9A5">
      <w:pPr>
        <w:pStyle w:val="7"/>
        <w:keepNext w:val="0"/>
        <w:keepLines w:val="0"/>
        <w:pageBreakBefore w:val="0"/>
        <w:kinsoku/>
        <w:wordWrap/>
        <w:overflowPunct/>
        <w:topLinePunct w:val="0"/>
        <w:autoSpaceDE/>
        <w:autoSpaceDN/>
        <w:bidi w:val="0"/>
        <w:adjustRightInd/>
        <w:snapToGrid/>
        <w:spacing w:before="0" w:beforeAutospacing="0" w:after="0" w:afterAutospacing="0" w:line="572" w:lineRule="exact"/>
        <w:ind w:firstLine="643" w:firstLineChars="200"/>
        <w:jc w:val="both"/>
        <w:rPr>
          <w:rFonts w:hint="eastAsia" w:ascii="黑体" w:hAnsi="黑体" w:eastAsia="黑体" w:cs="黑体"/>
          <w:b/>
          <w:bCs/>
          <w:sz w:val="32"/>
          <w:szCs w:val="32"/>
        </w:rPr>
      </w:pPr>
      <w:r>
        <w:rPr>
          <w:rFonts w:hint="eastAsia" w:ascii="黑体" w:hAnsi="黑体" w:eastAsia="黑体" w:cs="黑体"/>
          <w:b/>
          <w:bCs/>
          <w:sz w:val="32"/>
          <w:szCs w:val="32"/>
        </w:rPr>
        <w:t>七、积极争取上级支持，不断加强学会自身建设</w:t>
      </w:r>
    </w:p>
    <w:p w14:paraId="5ECDB103">
      <w:pPr>
        <w:keepNext w:val="0"/>
        <w:keepLines w:val="0"/>
        <w:pageBreakBefore w:val="0"/>
        <w:widowControl/>
        <w:kinsoku/>
        <w:wordWrap/>
        <w:overflowPunct/>
        <w:topLinePunct w:val="0"/>
        <w:autoSpaceDE/>
        <w:autoSpaceDN/>
        <w:bidi w:val="0"/>
        <w:adjustRightInd/>
        <w:snapToGrid/>
        <w:spacing w:line="572" w:lineRule="exact"/>
        <w:ind w:firstLine="643" w:firstLineChars="200"/>
        <w:jc w:val="left"/>
        <w:rPr>
          <w:rFonts w:hint="eastAsia" w:ascii="楷体" w:hAnsi="楷体" w:eastAsia="楷体" w:cs="楷体"/>
          <w:b/>
          <w:bCs/>
          <w:kern w:val="0"/>
          <w:sz w:val="32"/>
          <w:szCs w:val="32"/>
        </w:rPr>
      </w:pPr>
      <w:r>
        <w:rPr>
          <w:rFonts w:hint="eastAsia" w:ascii="楷体" w:hAnsi="楷体" w:eastAsia="楷体" w:cs="楷体"/>
          <w:b/>
          <w:bCs/>
          <w:kern w:val="0"/>
          <w:sz w:val="32"/>
          <w:szCs w:val="32"/>
        </w:rPr>
        <w:t>1.争取省科协项目20余项，获得省科协项目资助百余万元</w:t>
      </w:r>
    </w:p>
    <w:p w14:paraId="2A2DEDE3">
      <w:pPr>
        <w:keepNext w:val="0"/>
        <w:keepLines w:val="0"/>
        <w:pageBreakBefore w:val="0"/>
        <w:widowControl/>
        <w:kinsoku/>
        <w:wordWrap/>
        <w:overflowPunct/>
        <w:topLinePunct w:val="0"/>
        <w:autoSpaceDE/>
        <w:autoSpaceDN/>
        <w:bidi w:val="0"/>
        <w:adjustRightInd/>
        <w:snapToGrid/>
        <w:spacing w:line="572" w:lineRule="exact"/>
        <w:ind w:firstLine="640" w:firstLineChars="200"/>
        <w:jc w:val="left"/>
        <w:rPr>
          <w:rFonts w:hint="eastAsia" w:ascii="仿宋_GB2312" w:hAnsi="宋体" w:eastAsia="仿宋_GB2312" w:cs="宋体"/>
          <w:color w:val="000000"/>
          <w:sz w:val="32"/>
          <w:szCs w:val="32"/>
        </w:rPr>
      </w:pPr>
      <w:r>
        <w:rPr>
          <w:rFonts w:hint="eastAsia" w:ascii="仿宋" w:hAnsi="仿宋" w:eastAsia="仿宋" w:cs="仿宋"/>
          <w:sz w:val="32"/>
          <w:szCs w:val="32"/>
        </w:rPr>
        <w:t>《辽宁省畜牧兽医学会学术年会》每年成功申报省科协</w:t>
      </w:r>
      <w:bookmarkStart w:id="11" w:name="OLE_LINK1"/>
      <w:r>
        <w:rPr>
          <w:rFonts w:hint="eastAsia" w:ascii="仿宋" w:hAnsi="仿宋" w:eastAsia="仿宋" w:cs="仿宋"/>
          <w:sz w:val="32"/>
          <w:szCs w:val="32"/>
        </w:rPr>
        <w:t>省级学会学术交流平台项目</w:t>
      </w:r>
      <w:bookmarkEnd w:id="11"/>
      <w:r>
        <w:rPr>
          <w:rFonts w:hint="eastAsia" w:ascii="仿宋" w:hAnsi="仿宋" w:eastAsia="仿宋" w:cs="仿宋"/>
          <w:sz w:val="32"/>
          <w:szCs w:val="32"/>
        </w:rPr>
        <w:t>；《</w:t>
      </w:r>
      <w:r>
        <w:rPr>
          <w:rFonts w:hint="eastAsia" w:ascii="仿宋" w:hAnsi="仿宋" w:eastAsia="仿宋" w:cs="仿宋"/>
          <w:color w:val="000000"/>
          <w:sz w:val="32"/>
          <w:szCs w:val="32"/>
        </w:rPr>
        <w:t>辽宁省生猪产业科技发展报告</w:t>
      </w:r>
      <w:r>
        <w:rPr>
          <w:rFonts w:hint="eastAsia" w:ascii="仿宋" w:hAnsi="仿宋" w:eastAsia="仿宋" w:cs="仿宋"/>
          <w:sz w:val="32"/>
          <w:szCs w:val="32"/>
        </w:rPr>
        <w:t>》项目成功申报2020年度省科协学科发展报告和产业科技发展报告项目；2019年3月联合中国养蜂学成立“中国养蜂学会辽宁服务站”，国家服务站的建立项目得到省委组织部人才专项资助；2020年，学会服务站的建立，获得省科协资助；2021年和2023年，</w:t>
      </w:r>
      <w:r>
        <w:rPr>
          <w:rFonts w:hint="eastAsia" w:ascii="仿宋_GB2312" w:hAnsi="宋体" w:eastAsia="仿宋_GB2312" w:cs="宋体"/>
          <w:kern w:val="0"/>
          <w:sz w:val="32"/>
          <w:szCs w:val="32"/>
        </w:rPr>
        <w:t>成功获批省科协首批和第二批科技创新智库研究基地；连续三年成功申报《</w:t>
      </w:r>
      <w:bookmarkStart w:id="12" w:name="OLE_LINK2"/>
      <w:r>
        <w:rPr>
          <w:rFonts w:hint="eastAsia" w:ascii="仿宋_GB2312" w:hAnsi="宋体" w:eastAsia="仿宋_GB2312" w:cs="宋体"/>
          <w:kern w:val="0"/>
          <w:sz w:val="32"/>
          <w:szCs w:val="32"/>
        </w:rPr>
        <w:t>辽宁省科协"</w:t>
      </w:r>
      <w:bookmarkEnd w:id="12"/>
      <w:r>
        <w:rPr>
          <w:rFonts w:hint="eastAsia" w:ascii="仿宋_GB2312" w:hAnsi="宋体" w:eastAsia="仿宋_GB2312" w:cs="宋体"/>
          <w:kern w:val="0"/>
          <w:sz w:val="32"/>
          <w:szCs w:val="32"/>
        </w:rPr>
        <w:t>科技型中小微企业扶持计划</w:t>
      </w:r>
      <w:bookmarkStart w:id="13" w:name="OLE_LINK3"/>
      <w:r>
        <w:rPr>
          <w:rFonts w:hint="eastAsia" w:ascii="仿宋_GB2312" w:hAnsi="宋体" w:eastAsia="仿宋_GB2312" w:cs="宋体"/>
          <w:kern w:val="0"/>
          <w:sz w:val="32"/>
          <w:szCs w:val="32"/>
        </w:rPr>
        <w:t>"</w:t>
      </w:r>
      <w:bookmarkEnd w:id="13"/>
      <w:r>
        <w:rPr>
          <w:rFonts w:hint="eastAsia" w:ascii="仿宋_GB2312" w:hAnsi="宋体" w:eastAsia="仿宋_GB2312" w:cs="宋体"/>
          <w:kern w:val="0"/>
          <w:sz w:val="32"/>
          <w:szCs w:val="32"/>
        </w:rPr>
        <w:t>》项目和</w:t>
      </w:r>
      <w:r>
        <w:rPr>
          <w:rFonts w:hint="eastAsia" w:ascii="仿宋_GB2312" w:eastAsia="仿宋_GB2312"/>
          <w:color w:val="000000"/>
          <w:sz w:val="32"/>
          <w:szCs w:val="32"/>
        </w:rPr>
        <w:t>《</w:t>
      </w:r>
      <w:r>
        <w:rPr>
          <w:rFonts w:hint="eastAsia" w:ascii="仿宋_GB2312" w:hAnsi="宋体" w:eastAsia="仿宋_GB2312" w:cs="宋体"/>
          <w:kern w:val="0"/>
          <w:sz w:val="32"/>
          <w:szCs w:val="32"/>
        </w:rPr>
        <w:t>辽宁省科协"</w:t>
      </w:r>
      <w:r>
        <w:rPr>
          <w:rFonts w:hint="eastAsia" w:ascii="仿宋_GB2312" w:eastAsia="仿宋_GB2312"/>
          <w:color w:val="000000"/>
          <w:sz w:val="32"/>
          <w:szCs w:val="32"/>
        </w:rPr>
        <w:t>科技型中小微企业扶持计划项目监理验收</w:t>
      </w:r>
      <w:r>
        <w:rPr>
          <w:rFonts w:hint="eastAsia" w:ascii="仿宋_GB2312" w:hAnsi="宋体" w:eastAsia="仿宋_GB2312" w:cs="宋体"/>
          <w:kern w:val="0"/>
          <w:sz w:val="32"/>
          <w:szCs w:val="32"/>
        </w:rPr>
        <w:t>"</w:t>
      </w:r>
      <w:r>
        <w:rPr>
          <w:rFonts w:hint="eastAsia" w:ascii="仿宋_GB2312" w:eastAsia="仿宋_GB2312"/>
          <w:color w:val="000000"/>
          <w:sz w:val="32"/>
          <w:szCs w:val="32"/>
        </w:rPr>
        <w:t>》项目；</w:t>
      </w:r>
      <w:r>
        <w:rPr>
          <w:rFonts w:hint="eastAsia" w:ascii="仿宋_GB2312" w:hAnsi="宋体" w:eastAsia="仿宋_GB2312" w:cs="宋体"/>
          <w:kern w:val="0"/>
          <w:sz w:val="32"/>
          <w:szCs w:val="32"/>
        </w:rPr>
        <w:t>成为省科协6个学会建设优秀案例之一，</w:t>
      </w:r>
      <w:r>
        <w:rPr>
          <w:rFonts w:hint="eastAsia" w:ascii="仿宋_GB2312" w:eastAsia="仿宋_GB2312"/>
          <w:color w:val="000000"/>
          <w:sz w:val="32"/>
          <w:szCs w:val="32"/>
        </w:rPr>
        <w:t>并代表我省省级学会成功遴选</w:t>
      </w:r>
      <w:r>
        <w:rPr>
          <w:rFonts w:hint="eastAsia" w:ascii="仿宋_GB2312" w:hAnsi="宋体" w:eastAsia="仿宋_GB2312" w:cs="宋体"/>
          <w:kern w:val="0"/>
          <w:sz w:val="32"/>
          <w:szCs w:val="32"/>
        </w:rPr>
        <w:t>中国科协</w:t>
      </w:r>
      <w:r>
        <w:rPr>
          <w:rFonts w:hint="eastAsia" w:ascii="仿宋_GB2312" w:eastAsia="仿宋_GB2312"/>
          <w:color w:val="000000"/>
          <w:sz w:val="32"/>
          <w:szCs w:val="32"/>
        </w:rPr>
        <w:t>全国科协系统助力乡村振兴工作考核示范学会；成功立项</w:t>
      </w:r>
      <w:r>
        <w:rPr>
          <w:rFonts w:hint="eastAsia" w:ascii="仿宋_GB2312" w:hAnsi="宋体" w:eastAsia="仿宋_GB2312" w:cs="宋体"/>
          <w:kern w:val="0"/>
          <w:sz w:val="32"/>
          <w:szCs w:val="32"/>
        </w:rPr>
        <w:t>《2022年省科协科技服务团培训</w:t>
      </w:r>
      <w:r>
        <w:rPr>
          <w:rFonts w:hint="eastAsia" w:ascii="仿宋_GB2312" w:hAnsi="宋体" w:eastAsia="仿宋_GB2312" w:cs="宋体"/>
          <w:color w:val="000000" w:themeColor="text1"/>
          <w:kern w:val="0"/>
          <w:sz w:val="32"/>
          <w:szCs w:val="32"/>
          <w14:textFill>
            <w14:solidFill>
              <w14:schemeClr w14:val="tx1"/>
            </w14:solidFill>
          </w14:textFill>
        </w:rPr>
        <w:t>项目》；本年度，</w:t>
      </w:r>
      <w:r>
        <w:rPr>
          <w:rFonts w:hint="eastAsia" w:ascii="仿宋_GB2312" w:hAnsi="宋体" w:eastAsia="仿宋_GB2312" w:cs="宋体"/>
          <w:kern w:val="0"/>
          <w:sz w:val="32"/>
          <w:szCs w:val="32"/>
        </w:rPr>
        <w:t>成功申报《2024年度省科协“产业助力工程”》项目和《</w:t>
      </w:r>
      <w:r>
        <w:rPr>
          <w:rFonts w:hint="eastAsia" w:ascii="仿宋_GB2312" w:hAnsi="宋体" w:eastAsia="仿宋_GB2312" w:cs="宋体"/>
          <w:color w:val="000000"/>
          <w:sz w:val="32"/>
          <w:szCs w:val="32"/>
        </w:rPr>
        <w:t>辽宁省科协科技志愿服务“智惠行动”</w:t>
      </w:r>
      <w:r>
        <w:rPr>
          <w:rFonts w:hint="eastAsia" w:ascii="仿宋_GB2312" w:hAnsi="宋体" w:eastAsia="仿宋_GB2312" w:cs="宋体"/>
          <w:kern w:val="0"/>
          <w:sz w:val="32"/>
          <w:szCs w:val="32"/>
        </w:rPr>
        <w:t>》项目。</w:t>
      </w:r>
    </w:p>
    <w:p w14:paraId="7FD170D2">
      <w:pPr>
        <w:keepNext w:val="0"/>
        <w:keepLines w:val="0"/>
        <w:pageBreakBefore w:val="0"/>
        <w:kinsoku/>
        <w:wordWrap/>
        <w:overflowPunct/>
        <w:topLinePunct w:val="0"/>
        <w:autoSpaceDE/>
        <w:autoSpaceDN/>
        <w:bidi w:val="0"/>
        <w:adjustRightInd/>
        <w:snapToGrid/>
        <w:spacing w:line="572" w:lineRule="exact"/>
        <w:ind w:firstLine="630" w:firstLineChars="196"/>
        <w:rPr>
          <w:rFonts w:hint="eastAsia" w:ascii="楷体" w:hAnsi="楷体" w:eastAsia="楷体" w:cs="楷体"/>
          <w:b/>
          <w:bCs/>
          <w:kern w:val="0"/>
          <w:sz w:val="32"/>
          <w:szCs w:val="32"/>
        </w:rPr>
      </w:pPr>
      <w:r>
        <w:rPr>
          <w:rFonts w:hint="eastAsia" w:ascii="楷体" w:hAnsi="楷体" w:eastAsia="楷体" w:cs="楷体"/>
          <w:b/>
          <w:bCs/>
          <w:kern w:val="0"/>
          <w:sz w:val="32"/>
          <w:szCs w:val="32"/>
        </w:rPr>
        <w:t>2.积极参加国家和省里组织各项活动，建立良好沟通互动机制</w:t>
      </w:r>
    </w:p>
    <w:p w14:paraId="36B4A078">
      <w:pPr>
        <w:keepNext w:val="0"/>
        <w:keepLines w:val="0"/>
        <w:pageBreakBefore w:val="0"/>
        <w:kinsoku/>
        <w:wordWrap/>
        <w:overflowPunct/>
        <w:topLinePunct w:val="0"/>
        <w:autoSpaceDE/>
        <w:autoSpaceDN/>
        <w:bidi w:val="0"/>
        <w:adjustRightInd/>
        <w:snapToGrid/>
        <w:spacing w:line="572" w:lineRule="exact"/>
        <w:ind w:firstLine="627" w:firstLineChars="196"/>
        <w:rPr>
          <w:rFonts w:hint="eastAsia" w:ascii="仿宋_GB2312" w:hAnsi="仿宋_GB2312" w:eastAsia="仿宋_GB2312" w:cs="仿宋_GB2312"/>
          <w:b/>
          <w:bCs/>
          <w:kern w:val="0"/>
          <w:sz w:val="32"/>
          <w:szCs w:val="32"/>
        </w:rPr>
      </w:pPr>
      <w:r>
        <w:rPr>
          <w:rFonts w:hint="eastAsia" w:ascii="仿宋_GB2312" w:hAnsi="宋体" w:eastAsia="仿宋_GB2312" w:cs="宋体"/>
          <w:kern w:val="0"/>
          <w:sz w:val="32"/>
          <w:szCs w:val="32"/>
        </w:rPr>
        <w:t>积极参加国家学会举办的学术年会、论坛以及各分会举办的学术会议，今年8月参加国家学会在新疆召开的部分省级学会座谈会和马文化研讨会，并对新疆伊犁地区进行考察调研。多次利用召开年会的机会邀请国家学会领导来我省考察调研，先后对辽宁农业职业技术学院、铁岭调兵山市安琪酵母有限公司、辽宁职业技术学院考察调研，为院校企业发展提出指导性意见。学会积极配合省厅科教处和省科协完成各项工作。学会</w:t>
      </w:r>
      <w:r>
        <w:rPr>
          <w:rFonts w:hint="eastAsia" w:ascii="仿宋" w:hAnsi="仿宋" w:eastAsia="仿宋" w:cs="仿宋"/>
          <w:sz w:val="32"/>
          <w:szCs w:val="32"/>
        </w:rPr>
        <w:t>秘书处协助厅科教处整理和汇总每月各市申报的“农业转基因监管信息调查情况表”；</w:t>
      </w:r>
      <w:r>
        <w:rPr>
          <w:rFonts w:hint="eastAsia" w:ascii="仿宋_GB2312" w:hAnsi="宋体" w:eastAsia="仿宋_GB2312" w:cs="宋体"/>
          <w:kern w:val="0"/>
          <w:sz w:val="32"/>
          <w:szCs w:val="32"/>
        </w:rPr>
        <w:t>协助主管部门省科协学会部做好41个省级学会学会服务站、创新驱动助力台账的汇总、整理、编排、出版等工作，同时对“全省中小微企业扶持计划项目”、“科技大讲堂”、“科技服务团建设”、“助企纾困项目”、“人才专项项目”、“产业助力工程项目”等情况汇总并排版装订成册，完成验收报告撰写等工作。</w:t>
      </w:r>
    </w:p>
    <w:p w14:paraId="699E8BD3">
      <w:pPr>
        <w:keepNext w:val="0"/>
        <w:keepLines w:val="0"/>
        <w:pageBreakBefore w:val="0"/>
        <w:widowControl/>
        <w:numPr>
          <w:ilvl w:val="0"/>
          <w:numId w:val="0"/>
        </w:numPr>
        <w:kinsoku/>
        <w:wordWrap/>
        <w:overflowPunct/>
        <w:topLinePunct w:val="0"/>
        <w:autoSpaceDE/>
        <w:autoSpaceDN/>
        <w:bidi w:val="0"/>
        <w:adjustRightInd/>
        <w:snapToGrid/>
        <w:spacing w:line="572" w:lineRule="exact"/>
        <w:ind w:firstLine="643" w:firstLineChars="200"/>
        <w:jc w:val="left"/>
        <w:rPr>
          <w:rFonts w:hint="eastAsia" w:ascii="楷体" w:hAnsi="楷体" w:eastAsia="楷体" w:cs="楷体"/>
          <w:b/>
          <w:bCs/>
          <w:sz w:val="32"/>
          <w:szCs w:val="32"/>
        </w:rPr>
      </w:pPr>
      <w:r>
        <w:rPr>
          <w:rFonts w:hint="eastAsia" w:ascii="楷体" w:hAnsi="楷体" w:eastAsia="楷体" w:cs="楷体"/>
          <w:b/>
          <w:bCs/>
          <w:sz w:val="32"/>
          <w:szCs w:val="32"/>
          <w:lang w:val="en-US" w:eastAsia="zh-CN"/>
        </w:rPr>
        <w:t>3.</w:t>
      </w:r>
      <w:r>
        <w:rPr>
          <w:rFonts w:hint="eastAsia" w:ascii="楷体" w:hAnsi="楷体" w:eastAsia="楷体" w:cs="楷体"/>
          <w:b/>
          <w:bCs/>
          <w:sz w:val="32"/>
          <w:szCs w:val="32"/>
        </w:rPr>
        <w:t>不断完善学会法人治理结构，持续推进学会秘书处职业化正规化建设</w:t>
      </w:r>
    </w:p>
    <w:p w14:paraId="4A7CF7E8">
      <w:pPr>
        <w:keepNext w:val="0"/>
        <w:keepLines w:val="0"/>
        <w:pageBreakBefore w:val="0"/>
        <w:widowControl/>
        <w:numPr>
          <w:ilvl w:val="0"/>
          <w:numId w:val="0"/>
        </w:numPr>
        <w:kinsoku/>
        <w:wordWrap/>
        <w:overflowPunct/>
        <w:topLinePunct w:val="0"/>
        <w:autoSpaceDE/>
        <w:autoSpaceDN/>
        <w:bidi w:val="0"/>
        <w:adjustRightInd/>
        <w:snapToGrid/>
        <w:spacing w:line="572" w:lineRule="exact"/>
        <w:ind w:firstLine="640" w:firstLineChars="200"/>
        <w:jc w:val="left"/>
        <w:rPr>
          <w:rFonts w:hint="eastAsia" w:ascii="仿宋" w:hAnsi="仿宋" w:eastAsia="仿宋" w:cs="仿宋"/>
          <w:sz w:val="32"/>
          <w:szCs w:val="32"/>
        </w:rPr>
      </w:pPr>
      <w:r>
        <w:rPr>
          <w:rFonts w:hint="eastAsia" w:ascii="仿宋_GB2312" w:eastAsia="仿宋_GB2312"/>
          <w:sz w:val="32"/>
          <w:szCs w:val="32"/>
        </w:rPr>
        <w:t>作为学会理事长自觉参加省民政厅、省科协组织的社会组织法人治理培训班和科协系统社会组织规范管理培训班。坚持民主办会，科学决策，任期内每年召开一次理事会，召开两次常务理事会，学会法人治理结构得到不断完善。为了更好的开展工作，学会加强秘书处职业化正规化建设，在原有兼职人员基础上，聘用了专职工作人员1人，我学会也因此成为全省省级学会里为数不多的有专职工作人员的学会之一，目前学会有独立办公场所，秘书处有专职人员负责日常事务，另有一名出纳、一名会计，</w:t>
      </w:r>
      <w:r>
        <w:rPr>
          <w:rFonts w:hint="eastAsia" w:ascii="仿宋_GB2312" w:hAnsi="宋体" w:eastAsia="仿宋_GB2312" w:cs="宋体"/>
          <w:kern w:val="0"/>
          <w:sz w:val="32"/>
          <w:szCs w:val="32"/>
        </w:rPr>
        <w:t>每年按时完成</w:t>
      </w:r>
      <w:r>
        <w:rPr>
          <w:rFonts w:hint="eastAsia" w:ascii="仿宋_GB2312" w:eastAsia="仿宋_GB2312"/>
          <w:sz w:val="32"/>
          <w:szCs w:val="32"/>
        </w:rPr>
        <w:t>省科协综合统计调查、省民政厅社会团体年度检查报告和省新闻出版局期刊年检工作，学会先后制定和完善了5项制度，确保日常运行管理依法依规。</w:t>
      </w:r>
    </w:p>
    <w:p w14:paraId="5125984D">
      <w:pPr>
        <w:pStyle w:val="7"/>
        <w:keepNext w:val="0"/>
        <w:keepLines w:val="0"/>
        <w:pageBreakBefore w:val="0"/>
        <w:kinsoku/>
        <w:wordWrap/>
        <w:overflowPunct/>
        <w:topLinePunct w:val="0"/>
        <w:autoSpaceDE/>
        <w:autoSpaceDN/>
        <w:bidi w:val="0"/>
        <w:adjustRightInd/>
        <w:snapToGrid/>
        <w:spacing w:before="0" w:beforeAutospacing="0" w:after="0" w:afterAutospacing="0" w:line="572" w:lineRule="exact"/>
        <w:ind w:firstLine="643" w:firstLineChars="200"/>
        <w:jc w:val="both"/>
        <w:rPr>
          <w:rFonts w:hint="eastAsia" w:ascii="黑体" w:hAnsi="黑体" w:eastAsia="黑体" w:cs="黑体"/>
          <w:b/>
          <w:bCs/>
          <w:sz w:val="32"/>
          <w:szCs w:val="32"/>
        </w:rPr>
      </w:pPr>
      <w:r>
        <w:rPr>
          <w:rFonts w:hint="eastAsia" w:ascii="黑体" w:hAnsi="黑体" w:eastAsia="黑体" w:cs="黑体"/>
          <w:b/>
          <w:bCs/>
          <w:sz w:val="32"/>
          <w:szCs w:val="32"/>
        </w:rPr>
        <w:t>八、加强学会党的建设</w:t>
      </w:r>
    </w:p>
    <w:p w14:paraId="5BF0D26D">
      <w:pPr>
        <w:keepNext w:val="0"/>
        <w:keepLines w:val="0"/>
        <w:pageBreakBefore w:val="0"/>
        <w:widowControl/>
        <w:kinsoku/>
        <w:wordWrap/>
        <w:overflowPunct/>
        <w:topLinePunct w:val="0"/>
        <w:autoSpaceDE/>
        <w:autoSpaceDN/>
        <w:bidi w:val="0"/>
        <w:adjustRightInd/>
        <w:snapToGrid/>
        <w:spacing w:line="572"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加强学会支部建设，定期组织学会党员开展学习和讨论，开展党性教育，认真传达贯彻党的十九大、二十大会议精神和全国科技大会和两院院士大会精神，积极参加省科协组织的党建活动，较好完成上级安排的党建任务。</w:t>
      </w:r>
    </w:p>
    <w:p w14:paraId="207134A9">
      <w:pPr>
        <w:keepNext w:val="0"/>
        <w:keepLines w:val="0"/>
        <w:pageBreakBefore w:val="0"/>
        <w:widowControl/>
        <w:kinsoku/>
        <w:wordWrap/>
        <w:overflowPunct/>
        <w:topLinePunct w:val="0"/>
        <w:autoSpaceDE/>
        <w:autoSpaceDN/>
        <w:bidi w:val="0"/>
        <w:adjustRightInd/>
        <w:snapToGrid/>
        <w:spacing w:line="572"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在本届理事会任期结束之际，我特别要感谢大连三仪、辽宁禾丰、沈阳波音饲料、辽宁康普利德、辽宁根谷、辽宁益康等企业对学会的慷慨支持，感谢沈阳农大、锦州医科大学、辽宁农业职业技术学院、辽东学院、阜新职业专科学校辽宁职业学院等院校对学会举办各种活动给予的大力支持。</w:t>
      </w:r>
    </w:p>
    <w:p w14:paraId="649E064A">
      <w:pPr>
        <w:keepNext w:val="0"/>
        <w:keepLines w:val="0"/>
        <w:pageBreakBefore w:val="0"/>
        <w:kinsoku/>
        <w:wordWrap/>
        <w:overflowPunct/>
        <w:topLinePunct w:val="0"/>
        <w:autoSpaceDE/>
        <w:autoSpaceDN/>
        <w:bidi w:val="0"/>
        <w:adjustRightInd/>
        <w:snapToGrid/>
        <w:spacing w:line="572" w:lineRule="exact"/>
        <w:jc w:val="center"/>
        <w:rPr>
          <w:rFonts w:hint="eastAsia" w:ascii="黑体" w:hAnsi="黑体" w:eastAsia="黑体" w:cs="黑体"/>
          <w:b/>
          <w:bCs/>
          <w:sz w:val="32"/>
          <w:szCs w:val="32"/>
        </w:rPr>
      </w:pPr>
      <w:r>
        <w:rPr>
          <w:rFonts w:hint="eastAsia" w:ascii="黑体" w:hAnsi="黑体" w:eastAsia="黑体" w:cs="黑体"/>
          <w:b/>
          <w:bCs/>
          <w:sz w:val="32"/>
          <w:szCs w:val="32"/>
        </w:rPr>
        <w:t>未来工作建议</w:t>
      </w:r>
    </w:p>
    <w:p w14:paraId="75AA234F">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1.坚持党建强会，做好政治引领。紧紧把握学会政治性、先进性、群众性社团发展方向，将党建全面贯穿学</w:t>
      </w:r>
      <w:bookmarkStart w:id="14" w:name="_GoBack"/>
      <w:bookmarkEnd w:id="14"/>
      <w:r>
        <w:rPr>
          <w:rFonts w:hint="eastAsia" w:ascii="仿宋" w:hAnsi="仿宋" w:eastAsia="仿宋" w:cs="仿宋"/>
          <w:sz w:val="32"/>
          <w:szCs w:val="32"/>
        </w:rPr>
        <w:t>会业务工作全过程，围绕辽宁全面振兴这个大局，找准学会的服务定位。</w:t>
      </w:r>
    </w:p>
    <w:p w14:paraId="46EF6A19">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注重学会自身建设，提升服务能力。学会要适应新形势的变化，通过不断完善内部治理，充分发挥院校、企业等各方面的积极性创造性，群策群力办会，要积极承接政府转移职能，开展多元化精准服务，提高会员凝聚力吸引力。</w:t>
      </w:r>
    </w:p>
    <w:p w14:paraId="54E454FF">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3.创新学术交流模式，提高学术活动的质量和影响力。</w:t>
      </w:r>
    </w:p>
    <w:p w14:paraId="2FDEFD9D">
      <w:pPr>
        <w:keepNext w:val="0"/>
        <w:keepLines w:val="0"/>
        <w:pageBreakBefore w:val="0"/>
        <w:kinsoku/>
        <w:wordWrap/>
        <w:overflowPunct/>
        <w:topLinePunct w:val="0"/>
        <w:autoSpaceDE/>
        <w:autoSpaceDN/>
        <w:bidi w:val="0"/>
        <w:adjustRightInd/>
        <w:snapToGrid/>
        <w:spacing w:line="572" w:lineRule="exact"/>
        <w:ind w:firstLine="640" w:firstLineChars="200"/>
        <w:rPr>
          <w:rFonts w:hint="eastAsia" w:ascii="仿宋_GB2312" w:hAnsi="黑体" w:eastAsia="仿宋_GB2312"/>
          <w:sz w:val="32"/>
          <w:szCs w:val="32"/>
        </w:rPr>
      </w:pPr>
      <w:r>
        <w:rPr>
          <w:rFonts w:hint="eastAsia" w:ascii="仿宋" w:hAnsi="仿宋" w:eastAsia="仿宋" w:cs="仿宋"/>
          <w:sz w:val="32"/>
          <w:szCs w:val="32"/>
        </w:rPr>
        <w:t>4. 进一步建立健全专委会和专家队伍，通过科技服务和创新助力，服务辽宁特色产业发展，为全面落实辽宁全面振兴新突破三年行动作出应有贡献。</w:t>
      </w:r>
    </w:p>
    <w:p w14:paraId="18B44023">
      <w:pPr>
        <w:keepNext w:val="0"/>
        <w:keepLines w:val="0"/>
        <w:pageBreakBefore w:val="0"/>
        <w:kinsoku/>
        <w:wordWrap/>
        <w:overflowPunct/>
        <w:topLinePunct w:val="0"/>
        <w:autoSpaceDE/>
        <w:autoSpaceDN/>
        <w:bidi w:val="0"/>
        <w:adjustRightInd/>
        <w:snapToGrid/>
        <w:spacing w:line="572" w:lineRule="exact"/>
        <w:rPr>
          <w:rFonts w:hint="eastAsia" w:ascii="仿宋_GB2312" w:hAnsi="黑体" w:eastAsia="仿宋_GB2312"/>
          <w:color w:val="0000FF"/>
          <w:sz w:val="32"/>
          <w:szCs w:val="32"/>
        </w:rPr>
      </w:pPr>
    </w:p>
    <w:sectPr>
      <w:footerReference r:id="rId3" w:type="default"/>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440B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FEE66D">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6FEE66D">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1584C3"/>
    <w:multiLevelType w:val="singleLevel"/>
    <w:tmpl w:val="E61584C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wYWJjYjQ0NWUyNjE1MjQ1YmI5YjNlOTNkYjM5ZTIifQ=="/>
  </w:docVars>
  <w:rsids>
    <w:rsidRoot w:val="008652AB"/>
    <w:rsid w:val="000004F3"/>
    <w:rsid w:val="00014F91"/>
    <w:rsid w:val="00026C56"/>
    <w:rsid w:val="00041D1C"/>
    <w:rsid w:val="0004274C"/>
    <w:rsid w:val="000466CD"/>
    <w:rsid w:val="000466F4"/>
    <w:rsid w:val="00052AEB"/>
    <w:rsid w:val="000641BB"/>
    <w:rsid w:val="00064BCF"/>
    <w:rsid w:val="00087B63"/>
    <w:rsid w:val="000A031C"/>
    <w:rsid w:val="000B28A9"/>
    <w:rsid w:val="000B2AF8"/>
    <w:rsid w:val="000B350D"/>
    <w:rsid w:val="000C7195"/>
    <w:rsid w:val="000C7C6D"/>
    <w:rsid w:val="000D1C4D"/>
    <w:rsid w:val="000D6AA4"/>
    <w:rsid w:val="000E2BF3"/>
    <w:rsid w:val="0010060E"/>
    <w:rsid w:val="0011335A"/>
    <w:rsid w:val="00130D72"/>
    <w:rsid w:val="00171885"/>
    <w:rsid w:val="00174203"/>
    <w:rsid w:val="00186567"/>
    <w:rsid w:val="001B58C6"/>
    <w:rsid w:val="001D17F2"/>
    <w:rsid w:val="001E53CC"/>
    <w:rsid w:val="001E7442"/>
    <w:rsid w:val="0020247F"/>
    <w:rsid w:val="002038F7"/>
    <w:rsid w:val="00205E09"/>
    <w:rsid w:val="00212DB6"/>
    <w:rsid w:val="00221D39"/>
    <w:rsid w:val="00222534"/>
    <w:rsid w:val="00222E3E"/>
    <w:rsid w:val="00225824"/>
    <w:rsid w:val="00225E07"/>
    <w:rsid w:val="002329BE"/>
    <w:rsid w:val="002368A2"/>
    <w:rsid w:val="002728BB"/>
    <w:rsid w:val="0027351E"/>
    <w:rsid w:val="00274823"/>
    <w:rsid w:val="00282419"/>
    <w:rsid w:val="00282B96"/>
    <w:rsid w:val="00291038"/>
    <w:rsid w:val="00292B4B"/>
    <w:rsid w:val="002949E3"/>
    <w:rsid w:val="002B085B"/>
    <w:rsid w:val="002B4611"/>
    <w:rsid w:val="002B53E6"/>
    <w:rsid w:val="002B7A7D"/>
    <w:rsid w:val="002C0CF7"/>
    <w:rsid w:val="002D317A"/>
    <w:rsid w:val="002E45BC"/>
    <w:rsid w:val="002E4F8C"/>
    <w:rsid w:val="002E6D88"/>
    <w:rsid w:val="002F37BC"/>
    <w:rsid w:val="00303CD1"/>
    <w:rsid w:val="0032013F"/>
    <w:rsid w:val="003245AC"/>
    <w:rsid w:val="00327003"/>
    <w:rsid w:val="00327C5A"/>
    <w:rsid w:val="00347F3E"/>
    <w:rsid w:val="003A6F35"/>
    <w:rsid w:val="003A7D40"/>
    <w:rsid w:val="003C7085"/>
    <w:rsid w:val="003D2CEC"/>
    <w:rsid w:val="003F6E1A"/>
    <w:rsid w:val="00401B21"/>
    <w:rsid w:val="00402BF5"/>
    <w:rsid w:val="00404C5D"/>
    <w:rsid w:val="00417CE8"/>
    <w:rsid w:val="00433A11"/>
    <w:rsid w:val="00435D59"/>
    <w:rsid w:val="00466B20"/>
    <w:rsid w:val="00485FE7"/>
    <w:rsid w:val="004861F1"/>
    <w:rsid w:val="004915F6"/>
    <w:rsid w:val="00491643"/>
    <w:rsid w:val="00491C67"/>
    <w:rsid w:val="0049372B"/>
    <w:rsid w:val="004A1EE4"/>
    <w:rsid w:val="004A6661"/>
    <w:rsid w:val="004B7DCB"/>
    <w:rsid w:val="004C1791"/>
    <w:rsid w:val="004C6335"/>
    <w:rsid w:val="004D1F9D"/>
    <w:rsid w:val="004E27F1"/>
    <w:rsid w:val="00506548"/>
    <w:rsid w:val="00522F7F"/>
    <w:rsid w:val="005323DA"/>
    <w:rsid w:val="00542690"/>
    <w:rsid w:val="005515E5"/>
    <w:rsid w:val="005516B8"/>
    <w:rsid w:val="00560148"/>
    <w:rsid w:val="00572A6B"/>
    <w:rsid w:val="00576D6D"/>
    <w:rsid w:val="005967C0"/>
    <w:rsid w:val="00597479"/>
    <w:rsid w:val="005B4487"/>
    <w:rsid w:val="005C3981"/>
    <w:rsid w:val="005C469D"/>
    <w:rsid w:val="005D14C5"/>
    <w:rsid w:val="005F48F8"/>
    <w:rsid w:val="00604B20"/>
    <w:rsid w:val="00606A0D"/>
    <w:rsid w:val="00606B9D"/>
    <w:rsid w:val="006116CB"/>
    <w:rsid w:val="00612051"/>
    <w:rsid w:val="00613F2C"/>
    <w:rsid w:val="00616BB2"/>
    <w:rsid w:val="006276AA"/>
    <w:rsid w:val="006360BD"/>
    <w:rsid w:val="00643999"/>
    <w:rsid w:val="00655F49"/>
    <w:rsid w:val="006578DC"/>
    <w:rsid w:val="00663BF7"/>
    <w:rsid w:val="00675AA7"/>
    <w:rsid w:val="0069353B"/>
    <w:rsid w:val="006A3B0E"/>
    <w:rsid w:val="006A50CE"/>
    <w:rsid w:val="006B5E20"/>
    <w:rsid w:val="006C1C8B"/>
    <w:rsid w:val="006C2635"/>
    <w:rsid w:val="006C54C1"/>
    <w:rsid w:val="006D18B1"/>
    <w:rsid w:val="006D6AA7"/>
    <w:rsid w:val="006E2399"/>
    <w:rsid w:val="006F13BA"/>
    <w:rsid w:val="006F1EDC"/>
    <w:rsid w:val="006F5DFB"/>
    <w:rsid w:val="006F6BEE"/>
    <w:rsid w:val="007202B2"/>
    <w:rsid w:val="00725D18"/>
    <w:rsid w:val="007319F1"/>
    <w:rsid w:val="007534E5"/>
    <w:rsid w:val="0075544F"/>
    <w:rsid w:val="007640FD"/>
    <w:rsid w:val="007671CB"/>
    <w:rsid w:val="007A184A"/>
    <w:rsid w:val="007B6302"/>
    <w:rsid w:val="007C13EC"/>
    <w:rsid w:val="007C14D4"/>
    <w:rsid w:val="007C682E"/>
    <w:rsid w:val="007D67C6"/>
    <w:rsid w:val="008034AA"/>
    <w:rsid w:val="00815F1A"/>
    <w:rsid w:val="008239C7"/>
    <w:rsid w:val="00836135"/>
    <w:rsid w:val="008408F4"/>
    <w:rsid w:val="00844212"/>
    <w:rsid w:val="00847955"/>
    <w:rsid w:val="0085197B"/>
    <w:rsid w:val="00855835"/>
    <w:rsid w:val="00855959"/>
    <w:rsid w:val="008575E9"/>
    <w:rsid w:val="00862111"/>
    <w:rsid w:val="008652AB"/>
    <w:rsid w:val="00872E7F"/>
    <w:rsid w:val="00880240"/>
    <w:rsid w:val="00880438"/>
    <w:rsid w:val="008804BC"/>
    <w:rsid w:val="008A1A03"/>
    <w:rsid w:val="008A640A"/>
    <w:rsid w:val="008D2CCC"/>
    <w:rsid w:val="008D5BC5"/>
    <w:rsid w:val="008E11D3"/>
    <w:rsid w:val="008E5C24"/>
    <w:rsid w:val="008F6AED"/>
    <w:rsid w:val="00927260"/>
    <w:rsid w:val="009319A3"/>
    <w:rsid w:val="00944299"/>
    <w:rsid w:val="00944920"/>
    <w:rsid w:val="00945816"/>
    <w:rsid w:val="00947D7A"/>
    <w:rsid w:val="00950965"/>
    <w:rsid w:val="00951CC1"/>
    <w:rsid w:val="00956CD1"/>
    <w:rsid w:val="009738CA"/>
    <w:rsid w:val="00980DBF"/>
    <w:rsid w:val="009926B4"/>
    <w:rsid w:val="009A3B3B"/>
    <w:rsid w:val="009D302B"/>
    <w:rsid w:val="009E1330"/>
    <w:rsid w:val="009E1615"/>
    <w:rsid w:val="009E26BE"/>
    <w:rsid w:val="00A013F9"/>
    <w:rsid w:val="00A102D1"/>
    <w:rsid w:val="00A12CD9"/>
    <w:rsid w:val="00A14EAD"/>
    <w:rsid w:val="00A1611A"/>
    <w:rsid w:val="00A23495"/>
    <w:rsid w:val="00A31958"/>
    <w:rsid w:val="00A33F53"/>
    <w:rsid w:val="00A37869"/>
    <w:rsid w:val="00A45095"/>
    <w:rsid w:val="00A55898"/>
    <w:rsid w:val="00A56C4B"/>
    <w:rsid w:val="00A615F6"/>
    <w:rsid w:val="00A93AAB"/>
    <w:rsid w:val="00AA4D51"/>
    <w:rsid w:val="00AA4DD5"/>
    <w:rsid w:val="00AE50DF"/>
    <w:rsid w:val="00AF1B2F"/>
    <w:rsid w:val="00B00FB0"/>
    <w:rsid w:val="00B03DAE"/>
    <w:rsid w:val="00B17442"/>
    <w:rsid w:val="00B235BE"/>
    <w:rsid w:val="00B34ACC"/>
    <w:rsid w:val="00B36DC7"/>
    <w:rsid w:val="00B36FEF"/>
    <w:rsid w:val="00B61AE4"/>
    <w:rsid w:val="00B66B81"/>
    <w:rsid w:val="00B734C5"/>
    <w:rsid w:val="00B76304"/>
    <w:rsid w:val="00B84F33"/>
    <w:rsid w:val="00B86592"/>
    <w:rsid w:val="00B94261"/>
    <w:rsid w:val="00BA15C9"/>
    <w:rsid w:val="00BB00BB"/>
    <w:rsid w:val="00BB51C8"/>
    <w:rsid w:val="00BD0C2C"/>
    <w:rsid w:val="00BE318F"/>
    <w:rsid w:val="00BE7245"/>
    <w:rsid w:val="00BF2E03"/>
    <w:rsid w:val="00BF3C0D"/>
    <w:rsid w:val="00C036B2"/>
    <w:rsid w:val="00C24A18"/>
    <w:rsid w:val="00C2537F"/>
    <w:rsid w:val="00C310FD"/>
    <w:rsid w:val="00C31B1D"/>
    <w:rsid w:val="00C44E69"/>
    <w:rsid w:val="00C455E0"/>
    <w:rsid w:val="00C55FFE"/>
    <w:rsid w:val="00C64C32"/>
    <w:rsid w:val="00C66991"/>
    <w:rsid w:val="00C747B9"/>
    <w:rsid w:val="00C768EC"/>
    <w:rsid w:val="00CB6FDE"/>
    <w:rsid w:val="00CD0BC0"/>
    <w:rsid w:val="00CD1CE3"/>
    <w:rsid w:val="00CD6B8F"/>
    <w:rsid w:val="00CE7A9D"/>
    <w:rsid w:val="00CF2D6D"/>
    <w:rsid w:val="00D02682"/>
    <w:rsid w:val="00D06862"/>
    <w:rsid w:val="00D1205F"/>
    <w:rsid w:val="00D20C11"/>
    <w:rsid w:val="00D24C0C"/>
    <w:rsid w:val="00D55696"/>
    <w:rsid w:val="00D643B9"/>
    <w:rsid w:val="00D77D37"/>
    <w:rsid w:val="00DA0056"/>
    <w:rsid w:val="00DA0EBC"/>
    <w:rsid w:val="00DA4B35"/>
    <w:rsid w:val="00DB4783"/>
    <w:rsid w:val="00DB54EA"/>
    <w:rsid w:val="00DB5656"/>
    <w:rsid w:val="00DC50FA"/>
    <w:rsid w:val="00DC7107"/>
    <w:rsid w:val="00DD614A"/>
    <w:rsid w:val="00DE0047"/>
    <w:rsid w:val="00DE2BCA"/>
    <w:rsid w:val="00DE7F37"/>
    <w:rsid w:val="00DF0F85"/>
    <w:rsid w:val="00E00057"/>
    <w:rsid w:val="00E029F2"/>
    <w:rsid w:val="00E1518D"/>
    <w:rsid w:val="00E23B74"/>
    <w:rsid w:val="00E30968"/>
    <w:rsid w:val="00E47671"/>
    <w:rsid w:val="00E50061"/>
    <w:rsid w:val="00E67E71"/>
    <w:rsid w:val="00E72DC4"/>
    <w:rsid w:val="00E85ADB"/>
    <w:rsid w:val="00E863F7"/>
    <w:rsid w:val="00EA2ED3"/>
    <w:rsid w:val="00EA5837"/>
    <w:rsid w:val="00EB291B"/>
    <w:rsid w:val="00EC1138"/>
    <w:rsid w:val="00EC2353"/>
    <w:rsid w:val="00EC41F6"/>
    <w:rsid w:val="00EC4CE5"/>
    <w:rsid w:val="00ED34E2"/>
    <w:rsid w:val="00EE289C"/>
    <w:rsid w:val="00F00BC4"/>
    <w:rsid w:val="00F04676"/>
    <w:rsid w:val="00F047B7"/>
    <w:rsid w:val="00F071F7"/>
    <w:rsid w:val="00F07834"/>
    <w:rsid w:val="00F2321A"/>
    <w:rsid w:val="00F241EC"/>
    <w:rsid w:val="00F35741"/>
    <w:rsid w:val="00F368B1"/>
    <w:rsid w:val="00F52F7C"/>
    <w:rsid w:val="00F54F83"/>
    <w:rsid w:val="00F65EB8"/>
    <w:rsid w:val="00F666E2"/>
    <w:rsid w:val="00F67AE0"/>
    <w:rsid w:val="00F759CB"/>
    <w:rsid w:val="00F77021"/>
    <w:rsid w:val="00F849D8"/>
    <w:rsid w:val="00F95CA9"/>
    <w:rsid w:val="00F97C7D"/>
    <w:rsid w:val="00FA61A6"/>
    <w:rsid w:val="00FB62E0"/>
    <w:rsid w:val="00FC4D7D"/>
    <w:rsid w:val="00FE7011"/>
    <w:rsid w:val="00FF0CD1"/>
    <w:rsid w:val="00FF1558"/>
    <w:rsid w:val="00FF497D"/>
    <w:rsid w:val="018C60E0"/>
    <w:rsid w:val="01A63A28"/>
    <w:rsid w:val="01B13B8B"/>
    <w:rsid w:val="01B32CF1"/>
    <w:rsid w:val="0222526E"/>
    <w:rsid w:val="02554146"/>
    <w:rsid w:val="02901FD1"/>
    <w:rsid w:val="029F0F02"/>
    <w:rsid w:val="02D73DD2"/>
    <w:rsid w:val="02F60910"/>
    <w:rsid w:val="03094A24"/>
    <w:rsid w:val="030C5256"/>
    <w:rsid w:val="0321132D"/>
    <w:rsid w:val="03BD7DAE"/>
    <w:rsid w:val="03DD1CE2"/>
    <w:rsid w:val="040459DB"/>
    <w:rsid w:val="0485043A"/>
    <w:rsid w:val="05031C1C"/>
    <w:rsid w:val="05097600"/>
    <w:rsid w:val="05162970"/>
    <w:rsid w:val="05966AAA"/>
    <w:rsid w:val="05F6373E"/>
    <w:rsid w:val="06183D84"/>
    <w:rsid w:val="064D0781"/>
    <w:rsid w:val="06564FE0"/>
    <w:rsid w:val="068E1778"/>
    <w:rsid w:val="06971FBD"/>
    <w:rsid w:val="07824948"/>
    <w:rsid w:val="07845C66"/>
    <w:rsid w:val="0814597B"/>
    <w:rsid w:val="084E24F1"/>
    <w:rsid w:val="086D56E2"/>
    <w:rsid w:val="093D05BA"/>
    <w:rsid w:val="09C6146A"/>
    <w:rsid w:val="09CB082F"/>
    <w:rsid w:val="0A874752"/>
    <w:rsid w:val="0AB1211B"/>
    <w:rsid w:val="0AB8072D"/>
    <w:rsid w:val="0B5D0F63"/>
    <w:rsid w:val="0B654FF0"/>
    <w:rsid w:val="0BB12D2C"/>
    <w:rsid w:val="0BC80831"/>
    <w:rsid w:val="0BD55A34"/>
    <w:rsid w:val="0BD9066F"/>
    <w:rsid w:val="0BF558A8"/>
    <w:rsid w:val="0CD77C23"/>
    <w:rsid w:val="0D21160B"/>
    <w:rsid w:val="0DAA7225"/>
    <w:rsid w:val="0E0916D6"/>
    <w:rsid w:val="0E3F0C61"/>
    <w:rsid w:val="0E4C39FF"/>
    <w:rsid w:val="0EAA6544"/>
    <w:rsid w:val="0F1C58D9"/>
    <w:rsid w:val="0F3E01A5"/>
    <w:rsid w:val="0F985657"/>
    <w:rsid w:val="0FB14DA3"/>
    <w:rsid w:val="101177AB"/>
    <w:rsid w:val="109201F0"/>
    <w:rsid w:val="111E40FB"/>
    <w:rsid w:val="11766E1A"/>
    <w:rsid w:val="11930F13"/>
    <w:rsid w:val="11CC1993"/>
    <w:rsid w:val="1248511A"/>
    <w:rsid w:val="12600E2E"/>
    <w:rsid w:val="128679E9"/>
    <w:rsid w:val="12B2009B"/>
    <w:rsid w:val="12BB3B36"/>
    <w:rsid w:val="12D22C2E"/>
    <w:rsid w:val="14186B6A"/>
    <w:rsid w:val="14532122"/>
    <w:rsid w:val="146E7FE5"/>
    <w:rsid w:val="14C93E8A"/>
    <w:rsid w:val="15463AAE"/>
    <w:rsid w:val="158741A4"/>
    <w:rsid w:val="158F112E"/>
    <w:rsid w:val="15D45685"/>
    <w:rsid w:val="15E02946"/>
    <w:rsid w:val="16413F3F"/>
    <w:rsid w:val="169D67DE"/>
    <w:rsid w:val="16B74615"/>
    <w:rsid w:val="16C927E8"/>
    <w:rsid w:val="1726192D"/>
    <w:rsid w:val="17800361"/>
    <w:rsid w:val="17B91CFD"/>
    <w:rsid w:val="18081164"/>
    <w:rsid w:val="182A472E"/>
    <w:rsid w:val="184011B0"/>
    <w:rsid w:val="186B2D83"/>
    <w:rsid w:val="187C3D68"/>
    <w:rsid w:val="18EE1A9C"/>
    <w:rsid w:val="190A3122"/>
    <w:rsid w:val="19307018"/>
    <w:rsid w:val="199A435C"/>
    <w:rsid w:val="19B04DAE"/>
    <w:rsid w:val="19CC7094"/>
    <w:rsid w:val="1AE7384A"/>
    <w:rsid w:val="1BAC7A6C"/>
    <w:rsid w:val="1BC03F6C"/>
    <w:rsid w:val="1BC713DD"/>
    <w:rsid w:val="1C02130A"/>
    <w:rsid w:val="1C387E94"/>
    <w:rsid w:val="1C6D020A"/>
    <w:rsid w:val="1C8054A9"/>
    <w:rsid w:val="1D1968DE"/>
    <w:rsid w:val="1DE005DE"/>
    <w:rsid w:val="1DED1E8D"/>
    <w:rsid w:val="1DFB62BB"/>
    <w:rsid w:val="1E01086B"/>
    <w:rsid w:val="1E0A0C1C"/>
    <w:rsid w:val="1E192F6A"/>
    <w:rsid w:val="1E2800C8"/>
    <w:rsid w:val="1EAE27A1"/>
    <w:rsid w:val="1EC40129"/>
    <w:rsid w:val="1EC75611"/>
    <w:rsid w:val="1ED878EA"/>
    <w:rsid w:val="1F0A6BC5"/>
    <w:rsid w:val="1F291E28"/>
    <w:rsid w:val="1F5E06C3"/>
    <w:rsid w:val="1F717781"/>
    <w:rsid w:val="1F90634B"/>
    <w:rsid w:val="1F962F0A"/>
    <w:rsid w:val="1FD23726"/>
    <w:rsid w:val="1FEC1F56"/>
    <w:rsid w:val="200374A9"/>
    <w:rsid w:val="21134C39"/>
    <w:rsid w:val="212C3E51"/>
    <w:rsid w:val="218B6DCA"/>
    <w:rsid w:val="21AB5CE0"/>
    <w:rsid w:val="21B91738"/>
    <w:rsid w:val="221A5F18"/>
    <w:rsid w:val="22A27AE4"/>
    <w:rsid w:val="22B959E9"/>
    <w:rsid w:val="231264C0"/>
    <w:rsid w:val="23271663"/>
    <w:rsid w:val="234B710C"/>
    <w:rsid w:val="23580D3D"/>
    <w:rsid w:val="235E7CA5"/>
    <w:rsid w:val="23E014F0"/>
    <w:rsid w:val="24187FDF"/>
    <w:rsid w:val="24CC1BD3"/>
    <w:rsid w:val="250F0AF3"/>
    <w:rsid w:val="257A518B"/>
    <w:rsid w:val="2610789E"/>
    <w:rsid w:val="26786741"/>
    <w:rsid w:val="26985A9B"/>
    <w:rsid w:val="26DA6539"/>
    <w:rsid w:val="27B771B6"/>
    <w:rsid w:val="27FB5AD9"/>
    <w:rsid w:val="280276BA"/>
    <w:rsid w:val="286D3C14"/>
    <w:rsid w:val="289B0D4B"/>
    <w:rsid w:val="28AF191D"/>
    <w:rsid w:val="28C32732"/>
    <w:rsid w:val="292D1ACD"/>
    <w:rsid w:val="295977AD"/>
    <w:rsid w:val="29C60324"/>
    <w:rsid w:val="2A3D10A2"/>
    <w:rsid w:val="2A410579"/>
    <w:rsid w:val="2AD42293"/>
    <w:rsid w:val="2AEA4111"/>
    <w:rsid w:val="2AEE557F"/>
    <w:rsid w:val="2B473793"/>
    <w:rsid w:val="2B927320"/>
    <w:rsid w:val="2BD01DCA"/>
    <w:rsid w:val="2C4170C7"/>
    <w:rsid w:val="2C423226"/>
    <w:rsid w:val="2C7566AC"/>
    <w:rsid w:val="2C8138B9"/>
    <w:rsid w:val="2CD350AE"/>
    <w:rsid w:val="2CE1377A"/>
    <w:rsid w:val="2CFF6CBD"/>
    <w:rsid w:val="2D3622E0"/>
    <w:rsid w:val="2D7F75D6"/>
    <w:rsid w:val="2DD16058"/>
    <w:rsid w:val="2DF53CB4"/>
    <w:rsid w:val="2E070E89"/>
    <w:rsid w:val="2E3F08E9"/>
    <w:rsid w:val="2E4D5813"/>
    <w:rsid w:val="2E4E5C2E"/>
    <w:rsid w:val="2E684815"/>
    <w:rsid w:val="2EBA0CEE"/>
    <w:rsid w:val="2FB1758B"/>
    <w:rsid w:val="2FF82A0B"/>
    <w:rsid w:val="300A1FE2"/>
    <w:rsid w:val="301B63C2"/>
    <w:rsid w:val="305B205D"/>
    <w:rsid w:val="30901D07"/>
    <w:rsid w:val="30A13F14"/>
    <w:rsid w:val="30C772B8"/>
    <w:rsid w:val="30D252A8"/>
    <w:rsid w:val="30E9458C"/>
    <w:rsid w:val="30F01A43"/>
    <w:rsid w:val="30F40CAC"/>
    <w:rsid w:val="30FB3D9E"/>
    <w:rsid w:val="31520D01"/>
    <w:rsid w:val="31D96600"/>
    <w:rsid w:val="31FD6C35"/>
    <w:rsid w:val="32110C25"/>
    <w:rsid w:val="32247358"/>
    <w:rsid w:val="322E4D3C"/>
    <w:rsid w:val="32A61168"/>
    <w:rsid w:val="33423CB5"/>
    <w:rsid w:val="33C817B8"/>
    <w:rsid w:val="33CC32AE"/>
    <w:rsid w:val="33FE167D"/>
    <w:rsid w:val="34F211E2"/>
    <w:rsid w:val="34FC3E0F"/>
    <w:rsid w:val="350C7BE2"/>
    <w:rsid w:val="351454AC"/>
    <w:rsid w:val="353D207F"/>
    <w:rsid w:val="35466E38"/>
    <w:rsid w:val="357716E7"/>
    <w:rsid w:val="35EB22E8"/>
    <w:rsid w:val="369E3323"/>
    <w:rsid w:val="369E7048"/>
    <w:rsid w:val="36C040D7"/>
    <w:rsid w:val="37A246BB"/>
    <w:rsid w:val="37E103C8"/>
    <w:rsid w:val="37EC40CA"/>
    <w:rsid w:val="38111FB6"/>
    <w:rsid w:val="38422A27"/>
    <w:rsid w:val="385A6840"/>
    <w:rsid w:val="385B65D2"/>
    <w:rsid w:val="38A04AB1"/>
    <w:rsid w:val="3903790C"/>
    <w:rsid w:val="390E2B03"/>
    <w:rsid w:val="39AC26E4"/>
    <w:rsid w:val="39C66669"/>
    <w:rsid w:val="39FB621C"/>
    <w:rsid w:val="3A2701BF"/>
    <w:rsid w:val="3A373772"/>
    <w:rsid w:val="3A3C39D0"/>
    <w:rsid w:val="3ABC6B2D"/>
    <w:rsid w:val="3B0C4680"/>
    <w:rsid w:val="3B3315BA"/>
    <w:rsid w:val="3B424545"/>
    <w:rsid w:val="3BA70074"/>
    <w:rsid w:val="3C6D62E8"/>
    <w:rsid w:val="3D0179DB"/>
    <w:rsid w:val="3D0D7A8C"/>
    <w:rsid w:val="3D1243E5"/>
    <w:rsid w:val="3D3679ED"/>
    <w:rsid w:val="3D4C5207"/>
    <w:rsid w:val="3DA94408"/>
    <w:rsid w:val="3E1C107E"/>
    <w:rsid w:val="3E5E30C5"/>
    <w:rsid w:val="3EAE5A4E"/>
    <w:rsid w:val="3EB4470E"/>
    <w:rsid w:val="3ECB41A9"/>
    <w:rsid w:val="3EF40C1B"/>
    <w:rsid w:val="3F6A06D7"/>
    <w:rsid w:val="403E298B"/>
    <w:rsid w:val="403E5CFC"/>
    <w:rsid w:val="40445E22"/>
    <w:rsid w:val="40464190"/>
    <w:rsid w:val="40840902"/>
    <w:rsid w:val="40F93FE1"/>
    <w:rsid w:val="40FF5C7A"/>
    <w:rsid w:val="416E3B49"/>
    <w:rsid w:val="41AB2569"/>
    <w:rsid w:val="41FB3030"/>
    <w:rsid w:val="420438CF"/>
    <w:rsid w:val="420460B1"/>
    <w:rsid w:val="42F16098"/>
    <w:rsid w:val="434C36C5"/>
    <w:rsid w:val="43942CD6"/>
    <w:rsid w:val="43B52F54"/>
    <w:rsid w:val="43CF7652"/>
    <w:rsid w:val="447514E8"/>
    <w:rsid w:val="44AC147D"/>
    <w:rsid w:val="44B21968"/>
    <w:rsid w:val="44ED7775"/>
    <w:rsid w:val="454504D0"/>
    <w:rsid w:val="4579468F"/>
    <w:rsid w:val="45E52835"/>
    <w:rsid w:val="465A4338"/>
    <w:rsid w:val="46A93105"/>
    <w:rsid w:val="46D2018F"/>
    <w:rsid w:val="47D46796"/>
    <w:rsid w:val="481D611E"/>
    <w:rsid w:val="491454AC"/>
    <w:rsid w:val="495D4C51"/>
    <w:rsid w:val="499B474C"/>
    <w:rsid w:val="49BD261F"/>
    <w:rsid w:val="4A224AC6"/>
    <w:rsid w:val="4A673B28"/>
    <w:rsid w:val="4AE97A76"/>
    <w:rsid w:val="4B2070F0"/>
    <w:rsid w:val="4B771EE6"/>
    <w:rsid w:val="4B80314D"/>
    <w:rsid w:val="4BD707E5"/>
    <w:rsid w:val="4C0963BF"/>
    <w:rsid w:val="4C396F9C"/>
    <w:rsid w:val="4C6B3B92"/>
    <w:rsid w:val="4C6C17E5"/>
    <w:rsid w:val="4CA1394F"/>
    <w:rsid w:val="4CBB4158"/>
    <w:rsid w:val="4D3E6153"/>
    <w:rsid w:val="4D5C1497"/>
    <w:rsid w:val="4D8A0C63"/>
    <w:rsid w:val="4D935C44"/>
    <w:rsid w:val="4E1117A7"/>
    <w:rsid w:val="4E194024"/>
    <w:rsid w:val="4E6C4A5C"/>
    <w:rsid w:val="4E8F13F8"/>
    <w:rsid w:val="4EB2647D"/>
    <w:rsid w:val="4EB42C0C"/>
    <w:rsid w:val="4EC54E1A"/>
    <w:rsid w:val="4EF37BD9"/>
    <w:rsid w:val="4FDC71D2"/>
    <w:rsid w:val="4FE3793C"/>
    <w:rsid w:val="4FF25C8B"/>
    <w:rsid w:val="508B1545"/>
    <w:rsid w:val="50AC26BF"/>
    <w:rsid w:val="50BC20CB"/>
    <w:rsid w:val="50E71F88"/>
    <w:rsid w:val="5109163A"/>
    <w:rsid w:val="51100D1D"/>
    <w:rsid w:val="51131C60"/>
    <w:rsid w:val="5192388D"/>
    <w:rsid w:val="51C6279B"/>
    <w:rsid w:val="5217254E"/>
    <w:rsid w:val="52814E39"/>
    <w:rsid w:val="5298515B"/>
    <w:rsid w:val="533B56AA"/>
    <w:rsid w:val="53751B6E"/>
    <w:rsid w:val="539F6D17"/>
    <w:rsid w:val="53B856EE"/>
    <w:rsid w:val="53C32E52"/>
    <w:rsid w:val="53CA1D85"/>
    <w:rsid w:val="53FB0119"/>
    <w:rsid w:val="548013B1"/>
    <w:rsid w:val="54986EDB"/>
    <w:rsid w:val="54C13EBA"/>
    <w:rsid w:val="54C45A76"/>
    <w:rsid w:val="55344AA7"/>
    <w:rsid w:val="557F21C6"/>
    <w:rsid w:val="55CA1686"/>
    <w:rsid w:val="55EB123E"/>
    <w:rsid w:val="56623908"/>
    <w:rsid w:val="5685608D"/>
    <w:rsid w:val="576C07E9"/>
    <w:rsid w:val="57A75B01"/>
    <w:rsid w:val="57BE5696"/>
    <w:rsid w:val="57EF1159"/>
    <w:rsid w:val="57F01884"/>
    <w:rsid w:val="5804003D"/>
    <w:rsid w:val="58E64F30"/>
    <w:rsid w:val="596F60AE"/>
    <w:rsid w:val="598F49A2"/>
    <w:rsid w:val="5AA25F8B"/>
    <w:rsid w:val="5AD20B1C"/>
    <w:rsid w:val="5B1B3765"/>
    <w:rsid w:val="5B3E6EE9"/>
    <w:rsid w:val="5B957FDD"/>
    <w:rsid w:val="5BB05FFE"/>
    <w:rsid w:val="5BF8682E"/>
    <w:rsid w:val="5C497E80"/>
    <w:rsid w:val="5CC065ED"/>
    <w:rsid w:val="5CD5091E"/>
    <w:rsid w:val="5CDE7920"/>
    <w:rsid w:val="5D043AA0"/>
    <w:rsid w:val="5DA47712"/>
    <w:rsid w:val="5DCF363E"/>
    <w:rsid w:val="5DE548F0"/>
    <w:rsid w:val="5E37672D"/>
    <w:rsid w:val="5F364262"/>
    <w:rsid w:val="5F776111"/>
    <w:rsid w:val="5F8403D9"/>
    <w:rsid w:val="5FC805AE"/>
    <w:rsid w:val="5FF85CA7"/>
    <w:rsid w:val="5FFA74C9"/>
    <w:rsid w:val="60045D07"/>
    <w:rsid w:val="60065E40"/>
    <w:rsid w:val="6019580B"/>
    <w:rsid w:val="60473B82"/>
    <w:rsid w:val="608B6263"/>
    <w:rsid w:val="60B40166"/>
    <w:rsid w:val="61D76EE6"/>
    <w:rsid w:val="620A7C43"/>
    <w:rsid w:val="62106724"/>
    <w:rsid w:val="62516FBC"/>
    <w:rsid w:val="6259185F"/>
    <w:rsid w:val="62C15516"/>
    <w:rsid w:val="62C360A9"/>
    <w:rsid w:val="62F5564B"/>
    <w:rsid w:val="630D2781"/>
    <w:rsid w:val="633D5616"/>
    <w:rsid w:val="63696AFE"/>
    <w:rsid w:val="63AD051D"/>
    <w:rsid w:val="63D52333"/>
    <w:rsid w:val="63DC7254"/>
    <w:rsid w:val="64090F30"/>
    <w:rsid w:val="648D568A"/>
    <w:rsid w:val="64B875B2"/>
    <w:rsid w:val="651D4A12"/>
    <w:rsid w:val="65265FD8"/>
    <w:rsid w:val="652C3B4A"/>
    <w:rsid w:val="65346107"/>
    <w:rsid w:val="654904A1"/>
    <w:rsid w:val="656A0570"/>
    <w:rsid w:val="65C75029"/>
    <w:rsid w:val="662E1336"/>
    <w:rsid w:val="66336CF4"/>
    <w:rsid w:val="66906418"/>
    <w:rsid w:val="66D15DDE"/>
    <w:rsid w:val="673D5988"/>
    <w:rsid w:val="67465B7E"/>
    <w:rsid w:val="678B733C"/>
    <w:rsid w:val="67AC2BC3"/>
    <w:rsid w:val="67E1461B"/>
    <w:rsid w:val="68AE02AA"/>
    <w:rsid w:val="68F13C0B"/>
    <w:rsid w:val="68FA4082"/>
    <w:rsid w:val="69014D60"/>
    <w:rsid w:val="695F1389"/>
    <w:rsid w:val="6974326C"/>
    <w:rsid w:val="6A302F9B"/>
    <w:rsid w:val="6A76533B"/>
    <w:rsid w:val="6AAD2EDA"/>
    <w:rsid w:val="6AF361C6"/>
    <w:rsid w:val="6B7B7D41"/>
    <w:rsid w:val="6BAB383A"/>
    <w:rsid w:val="6BCA3618"/>
    <w:rsid w:val="6C375151"/>
    <w:rsid w:val="6C504D5B"/>
    <w:rsid w:val="6CE700EC"/>
    <w:rsid w:val="6D015748"/>
    <w:rsid w:val="6D446E50"/>
    <w:rsid w:val="6E6B2E90"/>
    <w:rsid w:val="6E964536"/>
    <w:rsid w:val="6F64022A"/>
    <w:rsid w:val="6FD06003"/>
    <w:rsid w:val="70B836E7"/>
    <w:rsid w:val="70EE1B56"/>
    <w:rsid w:val="711F53BE"/>
    <w:rsid w:val="71A004FF"/>
    <w:rsid w:val="71AC5306"/>
    <w:rsid w:val="72174F26"/>
    <w:rsid w:val="729832B2"/>
    <w:rsid w:val="72EC3445"/>
    <w:rsid w:val="731A4E85"/>
    <w:rsid w:val="733851AD"/>
    <w:rsid w:val="738B58EE"/>
    <w:rsid w:val="73AA05D8"/>
    <w:rsid w:val="74647721"/>
    <w:rsid w:val="74C07983"/>
    <w:rsid w:val="75596138"/>
    <w:rsid w:val="75AD2E19"/>
    <w:rsid w:val="76957B65"/>
    <w:rsid w:val="76C43A85"/>
    <w:rsid w:val="7709375C"/>
    <w:rsid w:val="77154333"/>
    <w:rsid w:val="77326A81"/>
    <w:rsid w:val="778506C8"/>
    <w:rsid w:val="77DC0BAC"/>
    <w:rsid w:val="77DC4DFE"/>
    <w:rsid w:val="77FA7ED4"/>
    <w:rsid w:val="789C1C39"/>
    <w:rsid w:val="78DE275E"/>
    <w:rsid w:val="79050385"/>
    <w:rsid w:val="7908571B"/>
    <w:rsid w:val="795E27B4"/>
    <w:rsid w:val="79792C8E"/>
    <w:rsid w:val="7985043A"/>
    <w:rsid w:val="7990523D"/>
    <w:rsid w:val="79CA6D11"/>
    <w:rsid w:val="7A0F14BB"/>
    <w:rsid w:val="7A106FE1"/>
    <w:rsid w:val="7A257D27"/>
    <w:rsid w:val="7A326B3E"/>
    <w:rsid w:val="7A474930"/>
    <w:rsid w:val="7A637111"/>
    <w:rsid w:val="7A6A3808"/>
    <w:rsid w:val="7AB12572"/>
    <w:rsid w:val="7AF55A0E"/>
    <w:rsid w:val="7B3C770B"/>
    <w:rsid w:val="7B535108"/>
    <w:rsid w:val="7BC91873"/>
    <w:rsid w:val="7BD15BD0"/>
    <w:rsid w:val="7C4E375E"/>
    <w:rsid w:val="7C50301D"/>
    <w:rsid w:val="7CC562F3"/>
    <w:rsid w:val="7CC778B5"/>
    <w:rsid w:val="7D245A28"/>
    <w:rsid w:val="7D5B5600"/>
    <w:rsid w:val="7D6372A2"/>
    <w:rsid w:val="7DE32AF8"/>
    <w:rsid w:val="7E074257"/>
    <w:rsid w:val="7E211063"/>
    <w:rsid w:val="7E3A03AA"/>
    <w:rsid w:val="7E464D80"/>
    <w:rsid w:val="7E494870"/>
    <w:rsid w:val="7E8A7A46"/>
    <w:rsid w:val="7ED545B1"/>
    <w:rsid w:val="7F2F1CB8"/>
    <w:rsid w:val="7FCB23BE"/>
    <w:rsid w:val="7FD201DF"/>
    <w:rsid w:val="7FEB7EB3"/>
    <w:rsid w:val="7FFA0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99"/>
  </w:style>
  <w:style w:type="paragraph" w:styleId="4">
    <w:name w:val="Body Text Indent"/>
    <w:basedOn w:val="1"/>
    <w:qFormat/>
    <w:uiPriority w:val="0"/>
    <w:pPr>
      <w:spacing w:after="120"/>
      <w:ind w:left="420" w:leftChars="200"/>
    </w:p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8">
    <w:name w:val="Body Text First Indent"/>
    <w:basedOn w:val="3"/>
    <w:qFormat/>
    <w:uiPriority w:val="0"/>
    <w:pPr>
      <w:tabs>
        <w:tab w:val="left" w:pos="567"/>
        <w:tab w:val="left" w:pos="1080"/>
      </w:tabs>
      <w:ind w:firstLine="420" w:firstLineChars="100"/>
    </w:pPr>
    <w:rPr>
      <w:rFonts w:ascii="Calibri" w:hAnsi="Calibri" w:cs="黑体"/>
      <w:szCs w:val="24"/>
    </w:rPr>
  </w:style>
  <w:style w:type="paragraph" w:styleId="9">
    <w:name w:val="Body Text First Indent 2"/>
    <w:basedOn w:val="4"/>
    <w:qFormat/>
    <w:uiPriority w:val="0"/>
    <w:pPr>
      <w:ind w:left="200" w:firstLine="420" w:firstLineChars="200"/>
    </w:pPr>
  </w:style>
  <w:style w:type="character" w:styleId="12">
    <w:name w:val="FollowedHyperlink"/>
    <w:basedOn w:val="11"/>
    <w:semiHidden/>
    <w:unhideWhenUsed/>
    <w:qFormat/>
    <w:uiPriority w:val="99"/>
    <w:rPr>
      <w:color w:val="2490F8"/>
      <w:u w:val="none"/>
    </w:rPr>
  </w:style>
  <w:style w:type="character" w:styleId="13">
    <w:name w:val="Emphasis"/>
    <w:basedOn w:val="11"/>
    <w:qFormat/>
    <w:uiPriority w:val="20"/>
  </w:style>
  <w:style w:type="character" w:styleId="14">
    <w:name w:val="Hyperlink"/>
    <w:basedOn w:val="11"/>
    <w:semiHidden/>
    <w:unhideWhenUsed/>
    <w:qFormat/>
    <w:uiPriority w:val="99"/>
    <w:rPr>
      <w:color w:val="2490F8"/>
      <w:u w:val="none"/>
    </w:rPr>
  </w:style>
  <w:style w:type="paragraph" w:styleId="15">
    <w:name w:val="List Paragraph"/>
    <w:basedOn w:val="1"/>
    <w:qFormat/>
    <w:uiPriority w:val="99"/>
    <w:pPr>
      <w:ind w:firstLine="420" w:firstLineChars="200"/>
    </w:pPr>
  </w:style>
  <w:style w:type="character" w:customStyle="1" w:styleId="16">
    <w:name w:val="页眉 字符"/>
    <w:basedOn w:val="11"/>
    <w:link w:val="6"/>
    <w:qFormat/>
    <w:uiPriority w:val="99"/>
    <w:rPr>
      <w:sz w:val="18"/>
      <w:szCs w:val="18"/>
    </w:rPr>
  </w:style>
  <w:style w:type="character" w:customStyle="1" w:styleId="17">
    <w:name w:val="页脚 字符"/>
    <w:basedOn w:val="11"/>
    <w:link w:val="5"/>
    <w:qFormat/>
    <w:uiPriority w:val="99"/>
    <w:rPr>
      <w:sz w:val="18"/>
      <w:szCs w:val="18"/>
    </w:rPr>
  </w:style>
  <w:style w:type="character" w:customStyle="1" w:styleId="18">
    <w:name w:val="tmpztreemove_arrow"/>
    <w:basedOn w:val="11"/>
    <w:qFormat/>
    <w:uiPriority w:val="0"/>
  </w:style>
  <w:style w:type="character" w:customStyle="1" w:styleId="19">
    <w:name w:val="w32"/>
    <w:basedOn w:val="11"/>
    <w:qFormat/>
    <w:uiPriority w:val="0"/>
  </w:style>
  <w:style w:type="character" w:customStyle="1" w:styleId="20">
    <w:name w:val="cdropright"/>
    <w:basedOn w:val="11"/>
    <w:qFormat/>
    <w:uiPriority w:val="0"/>
  </w:style>
  <w:style w:type="character" w:customStyle="1" w:styleId="21">
    <w:name w:val="button"/>
    <w:basedOn w:val="11"/>
    <w:qFormat/>
    <w:uiPriority w:val="0"/>
  </w:style>
  <w:style w:type="character" w:customStyle="1" w:styleId="22">
    <w:name w:val="after"/>
    <w:basedOn w:val="11"/>
    <w:qFormat/>
    <w:uiPriority w:val="0"/>
    <w:rPr>
      <w:sz w:val="0"/>
      <w:szCs w:val="0"/>
    </w:rPr>
  </w:style>
  <w:style w:type="character" w:customStyle="1" w:styleId="23">
    <w:name w:val="icontext2"/>
    <w:basedOn w:val="11"/>
    <w:qFormat/>
    <w:uiPriority w:val="0"/>
  </w:style>
  <w:style w:type="character" w:customStyle="1" w:styleId="24">
    <w:name w:val="active2"/>
    <w:basedOn w:val="11"/>
    <w:qFormat/>
    <w:uiPriority w:val="0"/>
    <w:rPr>
      <w:color w:val="00FF00"/>
      <w:shd w:val="clear" w:color="auto" w:fill="111111"/>
    </w:rPr>
  </w:style>
  <w:style w:type="character" w:customStyle="1" w:styleId="25">
    <w:name w:val="hilite6"/>
    <w:basedOn w:val="11"/>
    <w:qFormat/>
    <w:uiPriority w:val="0"/>
    <w:rPr>
      <w:color w:val="FFFFFF"/>
      <w:shd w:val="clear" w:color="auto" w:fill="666666"/>
    </w:rPr>
  </w:style>
  <w:style w:type="character" w:customStyle="1" w:styleId="26">
    <w:name w:val="choose-status"/>
    <w:basedOn w:val="11"/>
    <w:qFormat/>
    <w:uiPriority w:val="0"/>
    <w:rPr>
      <w:color w:val="1F85EC"/>
      <w:shd w:val="clear" w:color="auto" w:fill="FFFFFF"/>
    </w:rPr>
  </w:style>
  <w:style w:type="character" w:customStyle="1" w:styleId="27">
    <w:name w:val="iconline2"/>
    <w:basedOn w:val="11"/>
    <w:qFormat/>
    <w:uiPriority w:val="0"/>
  </w:style>
  <w:style w:type="character" w:customStyle="1" w:styleId="28">
    <w:name w:val="iconline21"/>
    <w:basedOn w:val="11"/>
    <w:qFormat/>
    <w:uiPriority w:val="0"/>
  </w:style>
  <w:style w:type="character" w:customStyle="1" w:styleId="29">
    <w:name w:val="icontext1"/>
    <w:basedOn w:val="11"/>
    <w:qFormat/>
    <w:uiPriority w:val="0"/>
  </w:style>
  <w:style w:type="character" w:customStyle="1" w:styleId="30">
    <w:name w:val="icontext11"/>
    <w:basedOn w:val="11"/>
    <w:qFormat/>
    <w:uiPriority w:val="0"/>
  </w:style>
  <w:style w:type="character" w:customStyle="1" w:styleId="31">
    <w:name w:val="icontext12"/>
    <w:basedOn w:val="11"/>
    <w:qFormat/>
    <w:uiPriority w:val="0"/>
  </w:style>
  <w:style w:type="character" w:customStyle="1" w:styleId="32">
    <w:name w:val="ico1652"/>
    <w:basedOn w:val="11"/>
    <w:qFormat/>
    <w:uiPriority w:val="0"/>
  </w:style>
  <w:style w:type="character" w:customStyle="1" w:styleId="33">
    <w:name w:val="drapbtn"/>
    <w:basedOn w:val="11"/>
    <w:qFormat/>
    <w:uiPriority w:val="0"/>
  </w:style>
  <w:style w:type="character" w:customStyle="1" w:styleId="34">
    <w:name w:val="pagechatarealistclose_box"/>
    <w:basedOn w:val="11"/>
    <w:qFormat/>
    <w:uiPriority w:val="0"/>
  </w:style>
  <w:style w:type="character" w:customStyle="1" w:styleId="35">
    <w:name w:val="pagechatarealistclose_box1"/>
    <w:basedOn w:val="11"/>
    <w:qFormat/>
    <w:uiPriority w:val="0"/>
  </w:style>
  <w:style w:type="character" w:customStyle="1" w:styleId="36">
    <w:name w:val="associateddata"/>
    <w:basedOn w:val="11"/>
    <w:qFormat/>
    <w:uiPriority w:val="0"/>
    <w:rPr>
      <w:shd w:val="clear" w:color="auto" w:fill="50A6F9"/>
    </w:rPr>
  </w:style>
  <w:style w:type="character" w:customStyle="1" w:styleId="37">
    <w:name w:val="cy"/>
    <w:basedOn w:val="11"/>
    <w:qFormat/>
    <w:uiPriority w:val="0"/>
  </w:style>
  <w:style w:type="character" w:customStyle="1" w:styleId="38">
    <w:name w:val="cdropleft"/>
    <w:basedOn w:val="11"/>
    <w:autoRedefine/>
    <w:qFormat/>
    <w:uiPriority w:val="0"/>
  </w:style>
  <w:style w:type="character" w:customStyle="1" w:styleId="39">
    <w:name w:val="icontext3"/>
    <w:basedOn w:val="11"/>
    <w:qFormat/>
    <w:uiPriority w:val="0"/>
  </w:style>
  <w:style w:type="character" w:customStyle="1" w:styleId="40">
    <w:name w:val="layui-layer-tabnow"/>
    <w:basedOn w:val="11"/>
    <w:qFormat/>
    <w:uiPriority w:val="0"/>
    <w:rPr>
      <w:bdr w:val="single" w:color="CCCCCC" w:sz="6" w:space="0"/>
      <w:shd w:val="clear" w:color="auto" w:fill="FFFFFF"/>
    </w:rPr>
  </w:style>
  <w:style w:type="character" w:customStyle="1" w:styleId="41">
    <w:name w:val="first-child"/>
    <w:basedOn w:val="11"/>
    <w:qFormat/>
    <w:uiPriority w:val="0"/>
  </w:style>
  <w:style w:type="character" w:customStyle="1" w:styleId="42">
    <w:name w:val="NormalCharacter"/>
    <w:autoRedefine/>
    <w:semiHidden/>
    <w:qFormat/>
    <w:uiPriority w:val="0"/>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15</Pages>
  <Words>8331</Words>
  <Characters>8554</Characters>
  <Lines>61</Lines>
  <Paragraphs>17</Paragraphs>
  <TotalTime>1795</TotalTime>
  <ScaleCrop>false</ScaleCrop>
  <LinksUpToDate>false</LinksUpToDate>
  <CharactersWithSpaces>8566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2022-12-09T09:39:00Z</dcterms:created>
  <dc:creator>微软用户</dc:creator>
  <cp:lastModifiedBy>Gao</cp:lastModifiedBy>
  <dcterms:modified xsi:type="dcterms:W3CDTF">2024-11-05T00:58:22Z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CC58ED22F58240D8A8C8CB3B18CDD2C4_13</vt:lpwstr>
  </property>
</Properties>
</file>